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  <w:bookmarkStart w:id="0" w:name="_GoBack"/>
      <w:bookmarkEnd w:id="0"/>
    </w:p>
    <w:p w14:paraId="2F97CB02" w14:textId="77777777" w:rsidR="00D11984" w:rsidRPr="002857B8" w:rsidRDefault="00D11984" w:rsidP="00D11984">
      <w:pPr>
        <w:pStyle w:val="Odsekzoznamu"/>
        <w:numPr>
          <w:ilvl w:val="0"/>
          <w:numId w:val="6"/>
        </w:numPr>
        <w:spacing w:before="31"/>
        <w:ind w:left="1418" w:right="1139"/>
        <w:jc w:val="center"/>
        <w:rPr>
          <w:rFonts w:ascii="Verdana" w:eastAsia="Arial" w:hAnsi="Verdana" w:cs="Arial"/>
          <w:sz w:val="20"/>
          <w:szCs w:val="20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KRITÉRIÁ PRE VÝBER PROJEKTOV –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HODNOTIACE</w:t>
      </w:r>
      <w:r w:rsidRPr="002857B8">
        <w:rPr>
          <w:rFonts w:ascii="Verdana" w:hAnsi="Verdana" w:cs="Arial"/>
          <w:b/>
          <w:bCs/>
          <w:spacing w:val="-27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KRITÉRIÁ</w:t>
      </w:r>
    </w:p>
    <w:p w14:paraId="6D53D202" w14:textId="77777777" w:rsidR="00D11984" w:rsidRPr="002857B8" w:rsidRDefault="00D11984" w:rsidP="00D11984">
      <w:pPr>
        <w:pStyle w:val="Telo"/>
        <w:ind w:left="1421" w:right="1139"/>
        <w:jc w:val="center"/>
        <w:rPr>
          <w:rFonts w:ascii="Verdana" w:eastAsia="Arial" w:hAnsi="Verdana" w:cs="Arial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pre hodnotenie žiadostí o NFP predložených v rámci</w:t>
      </w:r>
    </w:p>
    <w:p w14:paraId="43AC7F1A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operačného</w:t>
      </w:r>
      <w:r w:rsidRPr="002857B8">
        <w:rPr>
          <w:rFonts w:ascii="Verdana" w:hAnsi="Verdana" w:cs="Arial"/>
          <w:color w:val="auto"/>
          <w:spacing w:val="-11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programu Efektívna verejná správa,</w:t>
      </w:r>
    </w:p>
    <w:p w14:paraId="4B94E355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b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prioritná os 1 – národné projekty </w:t>
      </w:r>
    </w:p>
    <w:p w14:paraId="29E21A62" w14:textId="77777777" w:rsidR="00D11984" w:rsidRPr="002857B8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tbl>
      <w:tblPr>
        <w:tblW w:w="23886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"/>
        <w:gridCol w:w="478"/>
        <w:gridCol w:w="2621"/>
        <w:gridCol w:w="1485"/>
        <w:gridCol w:w="3308"/>
        <w:gridCol w:w="1011"/>
        <w:gridCol w:w="665"/>
        <w:gridCol w:w="772"/>
        <w:gridCol w:w="2475"/>
        <w:gridCol w:w="1327"/>
        <w:gridCol w:w="38"/>
        <w:gridCol w:w="4848"/>
        <w:gridCol w:w="4848"/>
      </w:tblGrid>
      <w:tr w:rsidR="00D11984" w:rsidRPr="002857B8" w14:paraId="250904B2" w14:textId="77777777" w:rsidTr="00D11984">
        <w:trPr>
          <w:gridAfter w:val="2"/>
          <w:wAfter w:w="9696" w:type="dxa"/>
          <w:trHeight w:hRule="exact" w:val="805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B175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P.č.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92F2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9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6A25A7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1D336C69" w14:textId="77777777" w:rsidR="00D11984" w:rsidRPr="002857B8" w:rsidRDefault="00D11984" w:rsidP="00A4798A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61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2AB78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D11984" w:rsidRPr="002857B8" w14:paraId="057DB5C6" w14:textId="77777777" w:rsidTr="00D11984">
        <w:trPr>
          <w:gridAfter w:val="2"/>
          <w:wAfter w:w="9696" w:type="dxa"/>
          <w:trHeight w:hRule="exact" w:val="436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6605DBEE" w14:textId="77777777" w:rsidR="00D11984" w:rsidRPr="002857B8" w:rsidRDefault="00D11984" w:rsidP="00A4798A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0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32D4E" w14:textId="77777777" w:rsidR="00D11984" w:rsidRPr="002857B8" w:rsidRDefault="00D11984" w:rsidP="00A4798A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 cieľom a výsledkom OP a PO 1</w:t>
            </w:r>
          </w:p>
        </w:tc>
      </w:tr>
      <w:tr w:rsidR="00D11984" w:rsidRPr="002857B8" w14:paraId="68E350FA" w14:textId="77777777" w:rsidTr="00D11984">
        <w:trPr>
          <w:gridAfter w:val="2"/>
          <w:wAfter w:w="9696" w:type="dxa"/>
          <w:trHeight w:hRule="exact" w:val="1691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31564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487A76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8EF89A" w14:textId="77777777" w:rsidR="00D11984" w:rsidRPr="002857B8" w:rsidRDefault="00D11984" w:rsidP="00A4798A">
            <w:pPr>
              <w:pStyle w:val="Normlnywebov"/>
              <w:spacing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 programovou stratégiou OP EVS, prioritnou osou č.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1) – Posilnené inštitucionálne kapacity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efektívna</w:t>
            </w:r>
            <w:r>
              <w:rPr>
                <w:rFonts w:ascii="Verdana" w:hAnsi="Verdana" w:cs="Arial Narrow"/>
                <w:sz w:val="16"/>
                <w:szCs w:val="16"/>
              </w:rPr>
              <w:t xml:space="preserve"> verejná správa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 </w:t>
            </w:r>
            <w:r>
              <w:rPr>
                <w:rFonts w:ascii="Verdana" w:hAnsi="Verdana" w:cs="Arial Narrow"/>
                <w:sz w:val="16"/>
                <w:szCs w:val="16"/>
              </w:rPr>
              <w:t>(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VS</w:t>
            </w:r>
            <w:r>
              <w:rPr>
                <w:rFonts w:ascii="Verdana" w:hAnsi="Verdana" w:cs="Arial Narrow"/>
                <w:sz w:val="16"/>
                <w:szCs w:val="16"/>
              </w:rPr>
              <w:t>)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vyzvaním. </w:t>
            </w:r>
          </w:p>
          <w:p w14:paraId="45E40FF9" w14:textId="77777777" w:rsidR="00D11984" w:rsidRPr="002857B8" w:rsidRDefault="00D11984" w:rsidP="00A4798A">
            <w:pPr>
              <w:pStyle w:val="Normlnywebov"/>
              <w:spacing w:after="0" w:afterAutospacing="0"/>
              <w:rPr>
                <w:rFonts w:ascii="Verdana" w:eastAsia="Helvetica" w:hAnsi="Verdana"/>
                <w:sz w:val="16"/>
                <w:szCs w:val="16"/>
              </w:rPr>
            </w:pP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B0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 kritérium</w:t>
            </w:r>
          </w:p>
          <w:p w14:paraId="6181BDD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–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5BFC1A" w14:textId="3075A20D" w:rsidR="00D11984" w:rsidRPr="002857B8" w:rsidRDefault="00D11984" w:rsidP="00804C44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sú v súlade s programovou stratégiou OP EVS stanovenou </w:t>
            </w:r>
            <w:r w:rsidR="00804C44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vyzvan</w:t>
            </w:r>
            <w:r w:rsidR="00804C44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í</w:t>
            </w:r>
            <w:r w:rsidR="00804C44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m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.</w:t>
            </w:r>
          </w:p>
        </w:tc>
      </w:tr>
      <w:tr w:rsidR="00D11984" w:rsidRPr="002857B8" w14:paraId="6D930E50" w14:textId="77777777" w:rsidTr="00D11984">
        <w:trPr>
          <w:gridAfter w:val="2"/>
          <w:wAfter w:w="9696" w:type="dxa"/>
          <w:trHeight w:hRule="exact" w:val="1641"/>
        </w:trPr>
        <w:tc>
          <w:tcPr>
            <w:tcW w:w="488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6775C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43DFDE1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18B8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F43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528A5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nie sú v súlade s programovou stratégiou OP EVS stanovenou vyzvaním.</w:t>
            </w:r>
          </w:p>
        </w:tc>
      </w:tr>
      <w:tr w:rsidR="00D11984" w:rsidRPr="002857B8" w14:paraId="15BA4DE1" w14:textId="77777777" w:rsidTr="00D11984">
        <w:trPr>
          <w:gridAfter w:val="2"/>
          <w:wAfter w:w="9696" w:type="dxa"/>
          <w:trHeight w:val="765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90EE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1.2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3DE30F4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 reformným zámerom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08C37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szCs w:val="16"/>
                <w:lang w:val="sk-SK"/>
              </w:rPr>
              <w:t>Posudzuje sa súlad projektu so schváleným reformným zámerom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FFA0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</w:t>
            </w:r>
            <w:r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ujúce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6E68EA1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lastRenderedPageBreak/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E949A0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 výstupy/výsledky projektu sú v súlade so schváleným reformným zámerom</w:t>
            </w:r>
          </w:p>
        </w:tc>
      </w:tr>
      <w:tr w:rsidR="00D11984" w:rsidRPr="002857B8" w14:paraId="17A25183" w14:textId="77777777" w:rsidTr="00D11984">
        <w:trPr>
          <w:gridAfter w:val="2"/>
          <w:wAfter w:w="9696" w:type="dxa"/>
          <w:trHeight w:hRule="exact" w:val="1072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608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6689FD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926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CEB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F9078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 výstupy/výsledky projektu nie sú v súlade so schváleným reformným zámerom</w:t>
            </w:r>
          </w:p>
        </w:tc>
      </w:tr>
      <w:tr w:rsidR="00D11984" w:rsidRPr="002857B8" w14:paraId="17AFD328" w14:textId="77777777" w:rsidTr="00D11984">
        <w:trPr>
          <w:gridAfter w:val="2"/>
          <w:wAfter w:w="9696" w:type="dxa"/>
          <w:trHeight w:val="9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BA0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1.3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47745B0" w14:textId="77777777" w:rsidR="00D11984" w:rsidRPr="002857B8" w:rsidRDefault="00D11984" w:rsidP="00A4798A">
            <w:pPr>
              <w:pStyle w:val="Normlnywebov"/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Súlad projektu z hľadiska schopnosti orgánov verejnej správy realizovať</w:t>
            </w:r>
            <w:r w:rsidRPr="002857B8"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zodpovedné adaptačné procesy na spoločenské zmeny</w:t>
            </w:r>
            <w:r w:rsidRPr="002857B8">
              <w:t xml:space="preserve"> </w:t>
            </w:r>
          </w:p>
          <w:p w14:paraId="3EB936E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7CC83C" w14:textId="77777777" w:rsidR="00D11984" w:rsidRPr="002857B8" w:rsidRDefault="00D11984" w:rsidP="00A4798A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Posudzuje sa súlad aktivít projektu s plnením cieľov jednotnej stratégie riadenia ľudských zdrojov ako predmet hodnotenia kritéria horizontálneho princípu (HP) Udržateľný rozvoj. </w:t>
            </w:r>
          </w:p>
          <w:p w14:paraId="681A91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23C1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Vylučujúce kritérium </w:t>
            </w:r>
          </w:p>
          <w:p w14:paraId="6A917B6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 xml:space="preserve">áno –nie </w:t>
            </w:r>
          </w:p>
          <w:p w14:paraId="6A371107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sz w:val="16"/>
                <w:szCs w:val="16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951CBF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aktivity projektu sú v súlade s jednotnou stratégiou riadenia ľudských zdrojov. </w:t>
            </w:r>
          </w:p>
          <w:p w14:paraId="3C7CB81C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  <w:szCs w:val="16"/>
              </w:rPr>
            </w:pPr>
          </w:p>
        </w:tc>
      </w:tr>
      <w:tr w:rsidR="00D11984" w:rsidRPr="002857B8" w14:paraId="1673D2F5" w14:textId="77777777" w:rsidTr="00D11984">
        <w:trPr>
          <w:gridAfter w:val="2"/>
          <w:wAfter w:w="9696" w:type="dxa"/>
          <w:trHeight w:hRule="exact" w:val="9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55DC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B9EB8D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58A09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602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CD71D6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Nie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aktivity projektu nie sú v súlade s jednotnou stratégiou riadenia ľudských zdrojov.</w:t>
            </w:r>
          </w:p>
          <w:p w14:paraId="1194D9CA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</w:tr>
      <w:tr w:rsidR="00D11984" w:rsidRPr="002857B8" w14:paraId="7762A003" w14:textId="77777777" w:rsidTr="00D11984">
        <w:trPr>
          <w:gridAfter w:val="2"/>
          <w:wAfter w:w="9696" w:type="dxa"/>
          <w:trHeight w:val="15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9C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1.4</w:t>
            </w:r>
          </w:p>
          <w:p w14:paraId="2394BB2D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BDD6EC3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8EEF846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22B74935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6C803D6F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0EC1BA99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920290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hAnsi="Verdana"/>
                <w:sz w:val="16"/>
              </w:rPr>
              <w:t>Posúdenie súladu projektu s cieľmi HP Rovnosť medzi mužmi a ženami a Nediskriminácia (RMŽ a ND)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D26974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2024494E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F7B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11584B8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55386F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2BC6927F" w14:textId="77777777" w:rsidTr="00D11984">
        <w:trPr>
          <w:gridAfter w:val="2"/>
          <w:wAfter w:w="9696" w:type="dxa"/>
          <w:trHeight w:hRule="exact" w:val="15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7AF2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6F65707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57B76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highlight w:val="yellow"/>
                <w:lang w:val="sk-SK" w:eastAsia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E487E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FFCF74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5B23C08C" w14:textId="77777777" w:rsidTr="00D11984">
        <w:trPr>
          <w:trHeight w:hRule="exact" w:val="485"/>
        </w:trPr>
        <w:tc>
          <w:tcPr>
            <w:tcW w:w="4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E7A0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738EEFF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14:paraId="7E356880" w14:textId="77777777" w:rsidR="00D11984" w:rsidRPr="002857B8" w:rsidRDefault="00D11984" w:rsidP="00A4798A"/>
        </w:tc>
        <w:tc>
          <w:tcPr>
            <w:tcW w:w="4848" w:type="dxa"/>
            <w:vAlign w:val="center"/>
          </w:tcPr>
          <w:p w14:paraId="61F6FBB9" w14:textId="77777777" w:rsidR="00D11984" w:rsidRPr="002857B8" w:rsidRDefault="00D11984" w:rsidP="00A4798A">
            <w:pPr>
              <w:rPr>
                <w:lang w:val="de-LI"/>
              </w:rPr>
            </w:pPr>
            <w:r w:rsidRPr="002857B8">
              <w:rPr>
                <w:rFonts w:ascii="Verdana" w:eastAsia="Helvetica" w:hAnsi="Verdana" w:cs="Times New Roman"/>
                <w:b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sz w:val="16"/>
                <w:szCs w:val="16"/>
                <w:lang w:val="sk-SK"/>
              </w:rPr>
              <w:t xml:space="preserve"> – aktivity projektu nie sú v súlade s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 cieľmi HP RMŽ a ND</w:t>
            </w:r>
          </w:p>
        </w:tc>
      </w:tr>
      <w:tr w:rsidR="00D11984" w:rsidRPr="002857B8" w14:paraId="718749ED" w14:textId="77777777" w:rsidTr="00D11984">
        <w:trPr>
          <w:gridAfter w:val="2"/>
          <w:wAfter w:w="9696" w:type="dxa"/>
          <w:trHeight w:hRule="exact" w:val="1467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9A9F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09E7E7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6721C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vnútorná logika projektu, t.j. či aktivity projektu zabezpečujú dosiahnutie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BB1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8222FF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97B85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sú relevantné, vychádzajú z potrieb  žiadateľa, sú zrozumiteľne definované a ich realizáciou sa dosiahnu plánované výsledky, ciele a merateľné ukazovatele projektu. </w:t>
            </w:r>
          </w:p>
        </w:tc>
      </w:tr>
      <w:tr w:rsidR="00D11984" w:rsidRPr="002857B8" w14:paraId="6ABAF405" w14:textId="77777777" w:rsidTr="00D11984">
        <w:trPr>
          <w:gridAfter w:val="2"/>
          <w:wAfter w:w="9696" w:type="dxa"/>
          <w:trHeight w:hRule="exact" w:val="222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FA03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8233B1B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F3194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DF27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8CFC60" w14:textId="77777777" w:rsidR="00D11984" w:rsidRPr="002A244C" w:rsidRDefault="00D11984" w:rsidP="00A4798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sz w:val="16"/>
                <w:lang w:val="sk-SK"/>
              </w:rPr>
              <w:t xml:space="preserve"> - 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 </w:t>
            </w:r>
          </w:p>
        </w:tc>
      </w:tr>
      <w:tr w:rsidR="00D11984" w:rsidRPr="002857B8" w14:paraId="5E2F2AFF" w14:textId="77777777" w:rsidTr="00D11984">
        <w:trPr>
          <w:gridAfter w:val="2"/>
          <w:wAfter w:w="9696" w:type="dxa"/>
          <w:trHeight w:hRule="exact" w:val="1874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05B7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2.2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732343B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vhodnosti navrhovaných aktivít z vecného a časového hľadiska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C0A9E4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kvalitatívna úroveň a využiteľnosť výstupov projektu, účinnosť a logická previazanosť aktivít projektu, chronologická nadväznosť aktivít projektu, vhodnosť a reálnosť dĺžky trvania jednotlivých aktivít, súlad časového plánu s ďalšou súvisiacou dokumentáciou (napr. prílohy žiadosti o NFP).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09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9411B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786E60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 xml:space="preserve">Áno 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– navrhovaný spôsob realizácie aktivít umožňuje dosiahnutie výstupov projektu v navrhovanom rozsahu a požadovanej kvalite, aktivity projektu majú logickú vzájomnú súvislosť, časové lehoty realizácie aktivít sú reálne a sú v súlade s legislatívnymi lehotami, resp. so súvisiacou dokumentáciou. V prípade že ŽoNFP vykazuje nedostatky v tejto oblasti, tieto nemajú závažný charakter.</w:t>
            </w:r>
          </w:p>
        </w:tc>
      </w:tr>
      <w:tr w:rsidR="00D11984" w:rsidRPr="002857B8" w14:paraId="5F5D5C35" w14:textId="77777777" w:rsidTr="00D11984">
        <w:trPr>
          <w:gridAfter w:val="2"/>
          <w:wAfter w:w="9696" w:type="dxa"/>
          <w:trHeight w:hRule="exact" w:val="2045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5579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C88DED2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EC4B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B0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896110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navrhovaný spôsob realizácie aktivít vykazuje aspoň jeden z nedostatkov: neumožňuje dosiahnutie výstupov projektu v navrhovanom rozsahu a požadovanej kvalite, aktivity projektu nie sú v plnej miere logicky previazané, časové lehoty realizácie aktivít nie sú reálne, nie sú chronologicky usporiadané, nie sú v súlade s legislatívnymi lehotami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Zistený nedostatok resp. kombinácia viacerých nedostatkov sú závažného charakteru. </w:t>
            </w:r>
          </w:p>
        </w:tc>
      </w:tr>
      <w:tr w:rsidR="00D11984" w:rsidRPr="002857B8" w14:paraId="0621EE04" w14:textId="77777777" w:rsidTr="00D11984">
        <w:trPr>
          <w:gridAfter w:val="2"/>
          <w:wAfter w:w="9696" w:type="dxa"/>
          <w:trHeight w:hRule="exact" w:val="1966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3C57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2.3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79C29C56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39F47B11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21FD56" w14:textId="77777777" w:rsidR="00D11984" w:rsidRPr="002857B8" w:rsidRDefault="00D11984" w:rsidP="00A4798A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primeranosť nastavenia hodnôt merateľných ukazovateľov vzhľadom na rozsah navrhovaných aktivít projektu a časový harmonogram realizácie projektu. Posudzuje sa či hodnoty merateľných ukazovateľov sú  nastavené dostatočne ambiciózne vzhľadom na výšku žiadaného NFP.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B4F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82C4BB8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61846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zvolené merateľné ukazovatele komplexne vyjadrujú výsledky navrhovaných aktivít, sú dosiahnuteľné v lehotách stanovených v časovom rámci projektu a ich plánované hodnoty zodpovedajú výške NFP v zmysle princípu „Value for Money“. Prípadné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 nepredstavujú vážne ohrozenie dosiahnutia cieľov projektu.</w:t>
            </w:r>
          </w:p>
        </w:tc>
      </w:tr>
      <w:tr w:rsidR="00D11984" w:rsidRPr="002857B8" w14:paraId="5E58500E" w14:textId="77777777" w:rsidTr="00D11984">
        <w:trPr>
          <w:gridAfter w:val="2"/>
          <w:wAfter w:w="9696" w:type="dxa"/>
          <w:trHeight w:hRule="exact" w:val="219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CD91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593F23C4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0C3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770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4CAB65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minimálne jeden z merateľných ukazovateľov vykazuje závažné nedostatky v nasledovných oblastiach: nereálna plánovaná hodnota, resp. nedostatočne ambiciózna plánovaná hodnota z vecného, časového alebo finančného hľadiska.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 predstavujú vážne ohrozenie dosiahnutia cieľov projektu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.</w:t>
            </w:r>
          </w:p>
        </w:tc>
      </w:tr>
      <w:tr w:rsidR="00D11984" w:rsidRPr="002857B8" w14:paraId="535CEFCD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03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14:paraId="7D04076B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 w:cs="Arial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2.4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</w:tcBorders>
            <w:vAlign w:val="center"/>
          </w:tcPr>
          <w:p w14:paraId="1E9D880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prevádzkovej  a technickej udržateľnosti projektu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1C77A38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Posudzuje sa kapacita žiadateľa na zabezpečenie udržateľnosti výstupov projektu po realizácii projektu (podľa relevantnosti): zabezpečenie technického zázemia, administratívnych kapacít, zrealizovaných služieb a pod. vrátane vyhodnotenia možných rizík pre udržateľnosť projektu a ich manažmentu.</w:t>
            </w:r>
          </w:p>
          <w:p w14:paraId="34C9FE2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44275B1B" w14:textId="46B614CB" w:rsidR="00D11984" w:rsidRPr="002857B8" w:rsidRDefault="00D11984" w:rsidP="004C0FF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34DF053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AD79965" w14:textId="77777777" w:rsidR="00D11984" w:rsidRPr="002857B8" w:rsidRDefault="00D11984" w:rsidP="00A4798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249B0B" w14:textId="77777777" w:rsidR="00D11984" w:rsidRPr="002857B8" w:rsidRDefault="00D11984" w:rsidP="00A4798A">
            <w:pPr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– žiadateľ dokáže zabezpečiť potrebné technické zázemie, administratívne kapacity, legislatívne prostredie (analogicky podľa typu projektu) s cieľom zabezpečenia udržateľnosti výstupov/výsledkov projektu po ukončení realizácie jeho aktivít. Žiadateľ vyhodnotil možné riziká udržateľnosti projektu vrátane spôsobu ich predchádzanie a ich manažmentu.</w:t>
            </w:r>
          </w:p>
        </w:tc>
      </w:tr>
      <w:tr w:rsidR="00D11984" w:rsidRPr="002857B8" w14:paraId="092FA204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419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88096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 w:hanging="326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719D0A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1466B8E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CFBFF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6F54" w14:textId="77777777" w:rsidR="00D11984" w:rsidRPr="002857B8" w:rsidRDefault="00D11984" w:rsidP="00A4798A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žiadateľ nedisponuje kapacitami potrebnými pre zabezpečenie potrebného technického zázemia, administratívnych kapacít, legislatívneho prostredia  (analogicky podľa typu projektu), čo ohrozuje zabezpečenie udržateľnosti výstupov/ výsledkov projektu po ukončení realizácie jeho aktivít. Žiadateľ nevyhodnotil možné riziká udržateľnosti projektu vrátane spôsobu ich predchádzania a ich manažmentu.</w:t>
            </w:r>
          </w:p>
        </w:tc>
      </w:tr>
      <w:tr w:rsidR="00D11984" w:rsidRPr="002857B8" w14:paraId="6114BA25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08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7254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E0CFB" w14:textId="77777777" w:rsidR="00D11984" w:rsidRPr="002857B8" w:rsidRDefault="00D11984" w:rsidP="00A4798A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/>
                <w:b/>
                <w:spacing w:val="-8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žiadate</w:t>
            </w:r>
            <w:r w:rsidRPr="002857B8">
              <w:rPr>
                <w:rFonts w:ascii="Verdana" w:hAnsi="Verdana"/>
                <w:sz w:val="16"/>
                <w:lang w:val="sk-SK"/>
              </w:rPr>
              <w:t>ľ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a</w:t>
            </w:r>
          </w:p>
        </w:tc>
      </w:tr>
      <w:tr w:rsidR="00D11984" w:rsidRPr="002857B8" w14:paraId="67659B32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34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609C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3.1</w:t>
            </w:r>
          </w:p>
        </w:tc>
        <w:tc>
          <w:tcPr>
            <w:tcW w:w="2621" w:type="dxa"/>
            <w:vMerge w:val="restart"/>
            <w:vAlign w:val="center"/>
          </w:tcPr>
          <w:p w14:paraId="7B2256E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administratívnych a odborných kapacít na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riadenie a realizáciu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6F6C0779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Posudzuje sa zostavenie realizačného tímu s dostatočnými administratívnymi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a odborné kapacity môžu byť zabezpečené buď interne alebo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lastRenderedPageBreak/>
              <w:t xml:space="preserve">externe. </w:t>
            </w:r>
          </w:p>
          <w:p w14:paraId="1E67920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5A3E7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lastRenderedPageBreak/>
              <w:t>Vylučujúce kritérium</w:t>
            </w:r>
          </w:p>
          <w:p w14:paraId="4F1AEA8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A5E4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a odborné kapacity žiadateľa (zabezpečené buď interne alebo externe) sú dostatočné z hľadiska ich počtu, odborných znalostí a skúseností, jednotlivé kompetencie v rámci projektového tímu sú zadefinované komplexne a vytvárajú predpoklad pre správne riadenie a implementáciu projektu. </w:t>
            </w:r>
          </w:p>
          <w:p w14:paraId="5F1FF0CC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2649341C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24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FCC3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34B42C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094CFD5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9EFB6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F2BE8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administratívne a odborné kapacity žiadateľa (zabezpečené buď interne alebo externe) sú nedostatočné v minimálne jednom z nasledovných hľadísk: počet, odborné znalosti a skúsenosti, nekompletný projektový tím, pričom nedostatky administratívnych kapacít vytvárajú ohrozenie pre správne riadenie a implementáciu projektu.</w:t>
            </w:r>
          </w:p>
          <w:p w14:paraId="2DE4316F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7D9E7071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54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0E64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4.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EC593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Finančná a ekonomická stránka projektu</w:t>
            </w:r>
          </w:p>
        </w:tc>
      </w:tr>
      <w:tr w:rsidR="00D11984" w:rsidRPr="002857B8" w14:paraId="5057477F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089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4C894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2621" w:type="dxa"/>
            <w:vMerge w:val="restart"/>
            <w:vAlign w:val="center"/>
          </w:tcPr>
          <w:p w14:paraId="0D3C185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557E21A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Posudzuje sa, či výdavky projektu sú vecne oprávnené v zmysle vyzvania a príslušnej riadiacej dokumentácie, či sú účelné z pohľadu dosahovania stanovených cieľov projektu (t.j. či sú potrebné/nevyhnutné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benchmarkov,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>či výdavky projektu spĺňajú cieľ minimalizácie nákladov pri dodržaní požadovanej kvality výstupov.</w:t>
            </w:r>
          </w:p>
          <w:p w14:paraId="62DF283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26179B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72A43B5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V prípade identifikácie neoprávnených výdavkov projektu alebo identifikácie nadhodnotených výdavkov sa v procese odborného hodnotenia plánovaná výška celkových oprávnených výdavkov projektu adekvátne zníži a v nadväznosti na to sa navrhne nová výška NFP, ak relevantné.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 xml:space="preserve">Pre určenie stanovenej percentuálnej hranice tohto vylučujúceho kritéria je rozhodujúca výška oprávnených výdavkov pred prepočtom limitov. 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84FE2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616E2B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4DB2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 </w:t>
            </w:r>
          </w:p>
        </w:tc>
      </w:tr>
      <w:tr w:rsidR="00D11984" w:rsidRPr="002857B8" w14:paraId="13617F1A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792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5EAA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2DAEA98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20AACD6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97B493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74D68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</w:t>
            </w:r>
          </w:p>
        </w:tc>
      </w:tr>
      <w:tr w:rsidR="00D11984" w:rsidRPr="002857B8" w14:paraId="75D256BB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977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5C6B7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4.2</w:t>
            </w:r>
          </w:p>
        </w:tc>
        <w:tc>
          <w:tcPr>
            <w:tcW w:w="2621" w:type="dxa"/>
            <w:vMerge w:val="restart"/>
            <w:tcBorders>
              <w:bottom w:val="single" w:sz="12" w:space="0" w:color="auto"/>
            </w:tcBorders>
            <w:vAlign w:val="center"/>
          </w:tcPr>
          <w:p w14:paraId="5BB50BC8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Finančná udržateľnosť projektu</w:t>
            </w:r>
          </w:p>
        </w:tc>
        <w:tc>
          <w:tcPr>
            <w:tcW w:w="4793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4B91E56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 finančné zabezpečenie udržateľnosti výstupov/výsledkov projektu. </w:t>
            </w:r>
          </w:p>
          <w:p w14:paraId="371B646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30E7D382" w14:textId="7E6821EF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9E10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2A388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B0B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nepredstavuje riziko, žiadateľ jasne a reálne definoval spôsob 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>finančného zabezpečenia udržateľnosti výstupov/výsledkov projektu.</w:t>
            </w:r>
          </w:p>
        </w:tc>
      </w:tr>
      <w:tr w:rsidR="00D11984" w:rsidRPr="002857B8" w14:paraId="3D91D818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120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63B5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14:paraId="043073A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1D23DE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D145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368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 projektu je vysoko riziková, žiadateľ nemá dostatočne definovaný spôsob zabezpečenia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 xml:space="preserve"> udržateľnosti výstupov/výsledkov projektu.</w:t>
            </w:r>
          </w:p>
        </w:tc>
      </w:tr>
      <w:tr w:rsidR="00D11984" w:rsidRPr="002857B8" w14:paraId="42BA616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368" w14:textId="77777777" w:rsidR="00D11984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lastRenderedPageBreak/>
              <w:t xml:space="preserve">PO 1 Sumarizačný prehľad hodnotiacich kritérií pre národné projekty OP EVS </w:t>
            </w:r>
          </w:p>
          <w:p w14:paraId="098A099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9F1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9BD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</w:tr>
      <w:tr w:rsidR="00D11984" w:rsidRPr="002857B8" w14:paraId="0A1ACA08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742"/>
        </w:trPr>
        <w:tc>
          <w:tcPr>
            <w:tcW w:w="4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85D4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Hodnotené oblasti</w:t>
            </w:r>
          </w:p>
        </w:tc>
        <w:tc>
          <w:tcPr>
            <w:tcW w:w="4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6030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Hodnotiace kritéria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30D2E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Typ kritéria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17A7D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Hodnotenie/bodová škála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8E6DE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Maximum bodov</w:t>
            </w:r>
          </w:p>
        </w:tc>
      </w:tr>
      <w:tr w:rsidR="00D11984" w:rsidRPr="002857B8" w14:paraId="7C6294D9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84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C539BB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1.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Príspevok navrhovaného projektu k cieľom a výsledkom OP a PO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849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5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4F72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AE1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8506D2A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3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6CF549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EFC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 Súlad projektu s reformným zámerom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B904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7C2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031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2F072CBF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830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95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5C98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1.3 Súlad projektu z hľadiska schopnosti orgánov verejnej správy realizovať zodpovedné adaptačné procesy na spoločenské zmeny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E68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4C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44D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40D0CC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7527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23DF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1.4 Posúdenie súladu projektu s cieľmi HP Rovnosť medzi mužmi a ženami a Nediskriminácia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FF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858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81A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5DE16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96DAC1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2.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Navrhovaný spôsob realizácie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43D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2.1 Previazanosť aktivít projektu na jeho výsledky, ciele a merateľné ukazovatele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881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35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149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2CC9EE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8E8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6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2.2 Posúdenie vhodnosti navrhovaných aktivít z vecného  a časového hľadiska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97D0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CBB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44C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F7DECDE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1121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9D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C1F2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2.3 Posúdenie primeranosti a reálnosti plánovaných hodnôt merateľných ukazovateľov s ohľadom na časové, finančné a vecné hľadisko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362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77AD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F02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03B83C2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45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05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74A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2.4 Posúdenie prevádzkovej  a technickej udržateľnosti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82E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6D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9E3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4F5BBCF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84"/>
        </w:trPr>
        <w:tc>
          <w:tcPr>
            <w:tcW w:w="4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E7EA8C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3.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Administratívna a prevádzková kapacita žiadateľa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E2E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3.1 Posúdenie administratívnych a odborných kapacít na riadenie a realizáciu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ED9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B29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562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DA5EF5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DC679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4.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Finančná a ekonomická stránka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C8E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4.1 Vecná  oprávnenosť , účelnosť, efektívnosť a hospodárnosť výdavkov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218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40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A391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62B1F1F7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4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5AC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34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4.2 Finančná udržateľnosť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161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B3D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3B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</w:tbl>
    <w:p w14:paraId="6382547C" w14:textId="77777777" w:rsidR="002857B8" w:rsidRP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2857B8" w:rsidRPr="002857B8" w:rsidSect="00781001">
      <w:footerReference w:type="default" r:id="rId11"/>
      <w:headerReference w:type="first" r:id="rId12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3B483" w14:textId="77777777" w:rsidR="00CF5873" w:rsidRDefault="00CF5873" w:rsidP="00B912B9">
      <w:r>
        <w:separator/>
      </w:r>
    </w:p>
  </w:endnote>
  <w:endnote w:type="continuationSeparator" w:id="0">
    <w:p w14:paraId="11C100CD" w14:textId="77777777" w:rsidR="00CF5873" w:rsidRDefault="00CF5873" w:rsidP="00B912B9">
      <w:r>
        <w:continuationSeparator/>
      </w:r>
    </w:p>
  </w:endnote>
  <w:endnote w:type="continuationNotice" w:id="1">
    <w:p w14:paraId="5BC65F67" w14:textId="77777777" w:rsidR="00CF5873" w:rsidRDefault="00CF58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77777777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A41" w:rsidRPr="00166A41">
          <w:rPr>
            <w:noProof/>
            <w:lang w:val="sk-SK"/>
          </w:rPr>
          <w:t>2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D4A3D" w14:textId="77777777" w:rsidR="00CF5873" w:rsidRDefault="00CF5873" w:rsidP="00B912B9">
      <w:r>
        <w:separator/>
      </w:r>
    </w:p>
  </w:footnote>
  <w:footnote w:type="continuationSeparator" w:id="0">
    <w:p w14:paraId="4707B054" w14:textId="77777777" w:rsidR="00CF5873" w:rsidRDefault="00CF5873" w:rsidP="00B912B9">
      <w:r>
        <w:continuationSeparator/>
      </w:r>
    </w:p>
  </w:footnote>
  <w:footnote w:type="continuationNotice" w:id="1">
    <w:p w14:paraId="793C93E5" w14:textId="77777777" w:rsidR="00CF5873" w:rsidRDefault="00CF58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77777777" w:rsidR="00781001" w:rsidRDefault="00781001" w:rsidP="00781001">
    <w:pPr>
      <w:pStyle w:val="Hlavika"/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eastAsia="Times New Roman"/>
        <w:noProof/>
        <w:lang w:val="sk-SK" w:eastAsia="sk-SK"/>
      </w:rPr>
      <w:drawing>
        <wp:inline distT="0" distB="0" distL="0" distR="0" wp14:anchorId="1BCD8F01" wp14:editId="37F3E18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4DD18390" w:rsidR="00781001" w:rsidRPr="00554892" w:rsidRDefault="00781001" w:rsidP="007810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                   </w:t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  Príloha č.</w:t>
    </w:r>
    <w:r w:rsidR="00166A41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5</w:t>
    </w:r>
    <w:r w:rsidR="00943D55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</w:t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v</w:t>
    </w:r>
    <w:r w:rsidR="00943D55" w:rsidRPr="00554892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yzvani</w:t>
    </w:r>
    <w:r w:rsidR="00943D55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a</w:t>
    </w:r>
    <w:r w:rsidR="00943D55" w:rsidRPr="00554892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</w:t>
    </w:r>
  </w:p>
  <w:p w14:paraId="5D95D789" w14:textId="77777777" w:rsidR="00781001" w:rsidRDefault="0078100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66A41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5598"/>
    <w:rsid w:val="00306007"/>
    <w:rsid w:val="00317FA4"/>
    <w:rsid w:val="0032092C"/>
    <w:rsid w:val="00321000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2CE2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2C24"/>
    <w:rsid w:val="007E308F"/>
    <w:rsid w:val="007E5F0D"/>
    <w:rsid w:val="007F0913"/>
    <w:rsid w:val="007F3546"/>
    <w:rsid w:val="007F6132"/>
    <w:rsid w:val="007F717F"/>
    <w:rsid w:val="00803954"/>
    <w:rsid w:val="00804C4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617"/>
    <w:rsid w:val="00934A89"/>
    <w:rsid w:val="00937043"/>
    <w:rsid w:val="00943D55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45BB"/>
    <w:rsid w:val="00AD524A"/>
    <w:rsid w:val="00AD59F9"/>
    <w:rsid w:val="00AD6D1B"/>
    <w:rsid w:val="00AE7213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4650"/>
    <w:rsid w:val="00BB42B0"/>
    <w:rsid w:val="00BB4E64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168C8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CF5873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2565"/>
    <w:rsid w:val="00E86C93"/>
    <w:rsid w:val="00E90B1D"/>
    <w:rsid w:val="00E934C6"/>
    <w:rsid w:val="00E95FF1"/>
    <w:rsid w:val="00EA067D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0CC92-16A4-4F1B-A3E0-FD1D9A60765F}"/>
</file>

<file path=customXml/itemProps2.xml><?xml version="1.0" encoding="utf-8"?>
<ds:datastoreItem xmlns:ds="http://schemas.openxmlformats.org/officeDocument/2006/customXml" ds:itemID="{631FE753-AD75-45E1-8A2A-8F7D3C17353D}"/>
</file>

<file path=customXml/itemProps3.xml><?xml version="1.0" encoding="utf-8"?>
<ds:datastoreItem xmlns:ds="http://schemas.openxmlformats.org/officeDocument/2006/customXml" ds:itemID="{DBDB546C-23FB-4282-88CB-EE0A1E3D9386}"/>
</file>

<file path=customXml/itemProps4.xml><?xml version="1.0" encoding="utf-8"?>
<ds:datastoreItem xmlns:ds="http://schemas.openxmlformats.org/officeDocument/2006/customXml" ds:itemID="{2916F53C-E6FB-4AEF-867A-7DE26ECA60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Zuzana Hušeková</cp:lastModifiedBy>
  <cp:revision>15</cp:revision>
  <cp:lastPrinted>2015-09-09T10:59:00Z</cp:lastPrinted>
  <dcterms:created xsi:type="dcterms:W3CDTF">2016-01-25T15:52:00Z</dcterms:created>
  <dcterms:modified xsi:type="dcterms:W3CDTF">2017-11-16T09:14:00Z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