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bookmarkStart w:id="0" w:name="_GoBack"/>
      <w:bookmarkEnd w:id="0"/>
      <w:r w:rsidRPr="00467055">
        <w:rPr>
          <w:b/>
          <w:bCs/>
        </w:rPr>
        <w:t>Predbežná informácia pre žiadateľov o nenávratný finančný príspevok/o príspevok v zmysle čl. 13 Nariadenia Komisie (ES, Euratom)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Early Warning System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 xml:space="preserve">Okrem toho Európska komisia spravuje centrálnu databázu vylúčených subjektov /Central Exclusion Database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Rozhodnutí Komisie zo 16. decembra 2008 o systéme včasného varovania (EWS) na použitie povoľujúcimi úradníkmi Komisie a výkonnými agentúrami (Ú.v.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68B6166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32509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75580"/>
    <w:rsid w:val="00CB4D1A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D54D7C-AC99-493D-B0DA-5CA3060B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</cp:revision>
  <dcterms:created xsi:type="dcterms:W3CDTF">2017-03-20T13:49:00Z</dcterms:created>
  <dcterms:modified xsi:type="dcterms:W3CDTF">2017-03-20T13:49:00Z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