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571820F1" w:rsidR="00AA09DF" w:rsidRPr="00C1434A" w:rsidRDefault="00AA09DF" w:rsidP="007F77E3">
      <w:pPr>
        <w:pStyle w:val="Hlavika"/>
        <w:tabs>
          <w:tab w:val="left" w:pos="12474"/>
        </w:tabs>
        <w:jc w:val="right"/>
        <w:rPr>
          <w:rFonts w:ascii="Times New Roman" w:hAnsi="Times New Roman" w:cs="Times New Roman"/>
          <w:b/>
        </w:rPr>
      </w:pP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5D2A48">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5D2A48">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5D2A48">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4C6F9B5A" w:rsidR="00AA09DF" w:rsidRPr="00402692" w:rsidRDefault="00DF5CC5" w:rsidP="00DF5CC5">
            <w:pPr>
              <w:rPr>
                <w:rFonts w:ascii="Times New Roman" w:hAnsi="Times New Roman" w:cs="Times New Roman"/>
                <w:b/>
              </w:rPr>
            </w:pPr>
            <w:r>
              <w:rPr>
                <w:rFonts w:ascii="Times New Roman" w:hAnsi="Times New Roman"/>
                <w:b/>
              </w:rPr>
              <w:t>4</w:t>
            </w:r>
            <w:r w:rsidR="00E31D85" w:rsidRPr="008B2EDD">
              <w:rPr>
                <w:rFonts w:ascii="Times New Roman" w:hAnsi="Times New Roman"/>
                <w:b/>
              </w:rPr>
              <w:t xml:space="preserve">  </w:t>
            </w:r>
            <w:r>
              <w:rPr>
                <w:rFonts w:ascii="Times New Roman" w:hAnsi="Times New Roman"/>
                <w:b/>
                <w:color w:val="000000"/>
                <w:sz w:val="24"/>
                <w:szCs w:val="24"/>
              </w:rPr>
              <w:t xml:space="preserve"> REACT- EU</w:t>
            </w:r>
            <w:r w:rsidRPr="003A214C">
              <w:rPr>
                <w:rFonts w:ascii="Times New Roman" w:hAnsi="Times New Roman"/>
                <w:b/>
                <w:color w:val="000000"/>
                <w:sz w:val="24"/>
              </w:rPr>
              <w:t xml:space="preserve"> </w:t>
            </w:r>
          </w:p>
        </w:tc>
      </w:tr>
      <w:tr w:rsidR="00AA09DF" w:rsidRPr="002D0719" w14:paraId="1BC459FB" w14:textId="77777777" w:rsidTr="005D2A48">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35941131" w:rsidR="005C699D" w:rsidRPr="00591FE8" w:rsidRDefault="005D2A48" w:rsidP="00D97ACC">
            <w:pPr>
              <w:rPr>
                <w:rFonts w:ascii="Times New Roman" w:hAnsi="Times New Roman" w:cs="Times New Roman"/>
                <w:b/>
              </w:rPr>
            </w:pPr>
            <w:r>
              <w:rPr>
                <w:rFonts w:ascii="Times New Roman" w:hAnsi="Times New Roman"/>
                <w:b/>
              </w:rPr>
              <w:t>4</w:t>
            </w:r>
            <w:r w:rsidR="00E31D85">
              <w:rPr>
                <w:rFonts w:ascii="Times New Roman" w:hAnsi="Times New Roman"/>
                <w:b/>
              </w:rPr>
              <w:t xml:space="preserve">.1 </w:t>
            </w:r>
            <w:r>
              <w:t xml:space="preserve"> </w:t>
            </w:r>
            <w:r w:rsidRPr="005D2A48">
              <w:rPr>
                <w:rFonts w:ascii="Times New Roman" w:hAnsi="Times New Roman"/>
                <w:b/>
                <w:color w:val="000000"/>
                <w:sz w:val="24"/>
              </w:rPr>
              <w:t xml:space="preserve">Zmiernenie dopadov pandémie ochorenia COVID 19 pri poskytovaní verejných služieb </w:t>
            </w:r>
          </w:p>
        </w:tc>
      </w:tr>
      <w:tr w:rsidR="00A42F9B" w:rsidRPr="002D0719" w14:paraId="11B20E95" w14:textId="77777777" w:rsidTr="005D2A48">
        <w:trPr>
          <w:trHeight w:val="569"/>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7F30922" w14:textId="6144814F" w:rsidR="00A42F9B" w:rsidRPr="00E31D85" w:rsidRDefault="00A42F9B" w:rsidP="00E31D85">
            <w:pPr>
              <w:pStyle w:val="EVS-TEXT"/>
              <w:spacing w:before="120" w:line="240" w:lineRule="auto"/>
              <w:rPr>
                <w:b/>
                <w:lang w:val="sk-SK"/>
              </w:rPr>
            </w:pPr>
            <w:r>
              <w:rPr>
                <w:rFonts w:eastAsia="Calibri"/>
                <w:b/>
                <w:lang w:val="sk-SK" w:eastAsia="en-US"/>
              </w:rPr>
              <w:t xml:space="preserve"> </w:t>
            </w:r>
            <w:r w:rsidR="00E31D85">
              <w:rPr>
                <w:b/>
              </w:rPr>
              <w:t xml:space="preserve"> </w:t>
            </w:r>
            <w:r w:rsidR="00E31D85">
              <w:rPr>
                <w:b/>
                <w:lang w:val="sk-SK"/>
              </w:rPr>
              <w:t>B</w:t>
            </w:r>
            <w:r w:rsidR="00E31D85" w:rsidRPr="003A214C">
              <w:rPr>
                <w:b/>
                <w:lang w:val="sk-SK"/>
              </w:rPr>
              <w:t>udovanie a posilňovanie inštitucionálnych kapacít</w:t>
            </w:r>
          </w:p>
        </w:tc>
      </w:tr>
      <w:tr w:rsidR="00A42F9B" w:rsidRPr="002D0719" w14:paraId="47126618" w14:textId="77777777" w:rsidTr="005D2A48">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011DB6" w:rsidRPr="002D0719" w14:paraId="0F27A2D7" w14:textId="77777777" w:rsidTr="005D2A48">
        <w:trPr>
          <w:trHeight w:val="1216"/>
        </w:trPr>
        <w:tc>
          <w:tcPr>
            <w:tcW w:w="1696" w:type="dxa"/>
          </w:tcPr>
          <w:p w14:paraId="1D82607F" w14:textId="620ABEAF" w:rsidR="00011DB6" w:rsidRDefault="00011DB6" w:rsidP="00011DB6">
            <w:pPr>
              <w:jc w:val="center"/>
            </w:pPr>
            <w:r>
              <w:t xml:space="preserve"> </w:t>
            </w:r>
          </w:p>
          <w:p w14:paraId="580378EA" w14:textId="2DBCB278" w:rsidR="00011DB6" w:rsidRPr="00522BE6" w:rsidRDefault="00011DB6" w:rsidP="00011DB6">
            <w:pPr>
              <w:jc w:val="center"/>
              <w:rPr>
                <w:rFonts w:ascii="Times New Roman" w:hAnsi="Times New Roman" w:cs="Times New Roman"/>
              </w:rPr>
            </w:pPr>
            <w:r w:rsidRPr="00522BE6">
              <w:rPr>
                <w:rFonts w:ascii="Times New Roman" w:hAnsi="Times New Roman" w:cs="Times New Roman"/>
              </w:rPr>
              <w:t>PCV30</w:t>
            </w:r>
          </w:p>
        </w:tc>
        <w:tc>
          <w:tcPr>
            <w:tcW w:w="2268" w:type="dxa"/>
          </w:tcPr>
          <w:p w14:paraId="1842847F" w14:textId="6D3433B7" w:rsidR="00011DB6" w:rsidRPr="00522BE6" w:rsidRDefault="00011DB6" w:rsidP="00011DB6">
            <w:pPr>
              <w:rPr>
                <w:rFonts w:ascii="Times New Roman" w:hAnsi="Times New Roman" w:cs="Times New Roman"/>
              </w:rPr>
            </w:pPr>
            <w:r w:rsidRPr="00522BE6">
              <w:rPr>
                <w:rFonts w:ascii="Times New Roman" w:hAnsi="Times New Roman" w:cs="Times New Roman"/>
              </w:rPr>
              <w:t>Hodnota opatrení ESF zameraných na boj s pandémiou COVID-19 alebo na zmierňovanie jej následkov (celkové verejné výdavky)</w:t>
            </w:r>
          </w:p>
        </w:tc>
        <w:tc>
          <w:tcPr>
            <w:tcW w:w="3082" w:type="dxa"/>
          </w:tcPr>
          <w:p w14:paraId="4AE1CDA9" w14:textId="26CB640D" w:rsidR="00011DB6" w:rsidRPr="00A05357" w:rsidRDefault="00011DB6" w:rsidP="00011DB6">
            <w:pPr>
              <w:rPr>
                <w:rFonts w:ascii="Times New Roman" w:hAnsi="Times New Roman" w:cs="Times New Roman"/>
                <w:b/>
              </w:rPr>
            </w:pPr>
            <w:r w:rsidRPr="00522BE6">
              <w:rPr>
                <w:rFonts w:ascii="Times New Roman" w:hAnsi="Times New Roman" w:cs="Times New Roman"/>
              </w:rPr>
              <w:t>Celková suma verejných oprávnených výdavkov (celkové oprávnené výdavky bez vlastných zdrojov - súkromných) vynaložených na opatrenia ESF zamerané na boj s pandémiou COVID-19 alebo na zm</w:t>
            </w:r>
            <w:r>
              <w:rPr>
                <w:rFonts w:ascii="Times New Roman" w:hAnsi="Times New Roman" w:cs="Times New Roman"/>
              </w:rPr>
              <w:t>i</w:t>
            </w:r>
            <w:r w:rsidRPr="00522BE6">
              <w:rPr>
                <w:rFonts w:ascii="Times New Roman" w:hAnsi="Times New Roman" w:cs="Times New Roman"/>
              </w:rPr>
              <w:t>erňovanie jej následkov.</w:t>
            </w:r>
          </w:p>
        </w:tc>
        <w:tc>
          <w:tcPr>
            <w:tcW w:w="2170" w:type="dxa"/>
          </w:tcPr>
          <w:p w14:paraId="539B97D9" w14:textId="77777777" w:rsidR="00011DB6" w:rsidRPr="00A05357" w:rsidRDefault="00011DB6" w:rsidP="00011DB6">
            <w:pPr>
              <w:spacing w:after="0"/>
              <w:rPr>
                <w:rFonts w:ascii="Times New Roman" w:hAnsi="Times New Roman" w:cs="Times New Roman"/>
                <w:b/>
              </w:rPr>
            </w:pPr>
          </w:p>
        </w:tc>
        <w:tc>
          <w:tcPr>
            <w:tcW w:w="1733" w:type="dxa"/>
          </w:tcPr>
          <w:p w14:paraId="131D364D" w14:textId="069DD295" w:rsidR="00011DB6" w:rsidRPr="00A05357" w:rsidRDefault="00011DB6" w:rsidP="00011DB6">
            <w:pPr>
              <w:rPr>
                <w:rFonts w:ascii="Times New Roman" w:hAnsi="Times New Roman" w:cs="Times New Roman"/>
                <w:b/>
              </w:rPr>
            </w:pPr>
            <w:r>
              <w:rPr>
                <w:rFonts w:ascii="Times New Roman" w:hAnsi="Times New Roman" w:cs="Times New Roman"/>
              </w:rPr>
              <w:t>Koniec realizácie projektu</w:t>
            </w:r>
          </w:p>
        </w:tc>
        <w:tc>
          <w:tcPr>
            <w:tcW w:w="945" w:type="dxa"/>
          </w:tcPr>
          <w:p w14:paraId="62B8F2F9" w14:textId="60E9D718" w:rsidR="00011DB6" w:rsidRPr="00A05357" w:rsidRDefault="00011DB6" w:rsidP="00011DB6">
            <w:pPr>
              <w:rPr>
                <w:rFonts w:ascii="Times New Roman" w:hAnsi="Times New Roman" w:cs="Times New Roman"/>
                <w:b/>
              </w:rPr>
            </w:pPr>
            <w:r w:rsidRPr="002D0719">
              <w:rPr>
                <w:rFonts w:ascii="Times New Roman" w:hAnsi="Times New Roman" w:cs="Times New Roman"/>
              </w:rPr>
              <w:t>N/A</w:t>
            </w:r>
          </w:p>
        </w:tc>
        <w:tc>
          <w:tcPr>
            <w:tcW w:w="2322" w:type="dxa"/>
          </w:tcPr>
          <w:p w14:paraId="3FAC3E01" w14:textId="4FAF9BA9" w:rsidR="00011DB6" w:rsidRPr="00011DB6" w:rsidRDefault="00011DB6" w:rsidP="00011DB6">
            <w:pPr>
              <w:pStyle w:val="Odsekzoznamu"/>
              <w:numPr>
                <w:ilvl w:val="0"/>
                <w:numId w:val="7"/>
              </w:numPr>
              <w:ind w:left="175" w:hanging="175"/>
              <w:rPr>
                <w:rFonts w:ascii="Times New Roman" w:hAnsi="Times New Roman" w:cs="Times New Roman"/>
              </w:rPr>
            </w:pPr>
            <w:r>
              <w:t>Podpora rovnosti mužov a žien a nediskriminácia</w:t>
            </w:r>
          </w:p>
          <w:p w14:paraId="10859AC8" w14:textId="4E8342F1" w:rsidR="00011DB6" w:rsidRPr="00DE6440" w:rsidRDefault="00011DB6" w:rsidP="00011DB6">
            <w:pPr>
              <w:pStyle w:val="Odsekzoznamu"/>
              <w:numPr>
                <w:ilvl w:val="0"/>
                <w:numId w:val="7"/>
              </w:numPr>
              <w:ind w:left="175" w:hanging="175"/>
              <w:rPr>
                <w:rFonts w:ascii="Times New Roman" w:hAnsi="Times New Roman" w:cs="Times New Roman"/>
              </w:rPr>
            </w:pPr>
            <w:r>
              <w:t>Udržateľný rozvoj</w:t>
            </w:r>
          </w:p>
          <w:p w14:paraId="6C4E33D7" w14:textId="5D6A3515" w:rsidR="00011DB6" w:rsidRPr="00A05357" w:rsidRDefault="00011DB6" w:rsidP="00011DB6">
            <w:pPr>
              <w:rPr>
                <w:rFonts w:ascii="Times New Roman" w:hAnsi="Times New Roman" w:cs="Times New Roman"/>
                <w:b/>
              </w:rPr>
            </w:pPr>
          </w:p>
        </w:tc>
      </w:tr>
      <w:tr w:rsidR="00011DB6" w:rsidRPr="002D0719" w14:paraId="1427C54B" w14:textId="77777777" w:rsidTr="00011DB6">
        <w:trPr>
          <w:trHeight w:val="1550"/>
        </w:trPr>
        <w:tc>
          <w:tcPr>
            <w:tcW w:w="1696" w:type="dxa"/>
          </w:tcPr>
          <w:p w14:paraId="1B35CEF7" w14:textId="7014C3E3" w:rsidR="00011DB6" w:rsidRDefault="00011DB6" w:rsidP="00011DB6">
            <w:pPr>
              <w:jc w:val="center"/>
              <w:rPr>
                <w:rFonts w:ascii="Times New Roman" w:hAnsi="Times New Roman" w:cs="Times New Roman"/>
              </w:rPr>
            </w:pPr>
          </w:p>
          <w:p w14:paraId="3834D46F" w14:textId="5F8C7D22" w:rsidR="00011DB6" w:rsidRDefault="00011DB6" w:rsidP="00011DB6">
            <w:pPr>
              <w:jc w:val="center"/>
              <w:rPr>
                <w:rFonts w:ascii="Times New Roman" w:hAnsi="Times New Roman" w:cs="Times New Roman"/>
              </w:rPr>
            </w:pPr>
            <w:r w:rsidRPr="00522BE6">
              <w:rPr>
                <w:rFonts w:ascii="Times New Roman" w:hAnsi="Times New Roman" w:cs="Times New Roman"/>
              </w:rPr>
              <w:t>PCV31</w:t>
            </w:r>
          </w:p>
        </w:tc>
        <w:tc>
          <w:tcPr>
            <w:tcW w:w="2268" w:type="dxa"/>
          </w:tcPr>
          <w:p w14:paraId="5DC670F4" w14:textId="13953E87" w:rsidR="00011DB6" w:rsidRDefault="00011DB6" w:rsidP="00011DB6">
            <w:pPr>
              <w:rPr>
                <w:rFonts w:ascii="Times New Roman" w:hAnsi="Times New Roman" w:cs="Times New Roman"/>
              </w:rPr>
            </w:pPr>
            <w:r w:rsidRPr="00DF5CC5">
              <w:rPr>
                <w:rFonts w:ascii="Times New Roman" w:hAnsi="Times New Roman" w:cs="Times New Roman"/>
              </w:rPr>
              <w:t>Počet účastníkov, ktorým bola poskytnutá podpora v rámci boja s pandémiou COVID-19  alebo v rámci zmierňovania jej následkov</w:t>
            </w:r>
          </w:p>
        </w:tc>
        <w:tc>
          <w:tcPr>
            <w:tcW w:w="3082" w:type="dxa"/>
          </w:tcPr>
          <w:p w14:paraId="20E8172F" w14:textId="7E8A413A" w:rsidR="00011DB6" w:rsidRPr="002D0719" w:rsidRDefault="00011DB6" w:rsidP="00011DB6">
            <w:pPr>
              <w:rPr>
                <w:rFonts w:ascii="Times New Roman" w:hAnsi="Times New Roman" w:cs="Times New Roman"/>
              </w:rPr>
            </w:pPr>
            <w:r>
              <w:t>Všetky osoby, ktoré dostávajú podporu z projektu ESF.  Ukazovateľ sa vypočíta ako súčet všetkých osôb, ktoré prijali podporu ESF v rámci opatrení zameraných na boj proti účinkom pandémie COVID-19</w:t>
            </w:r>
          </w:p>
        </w:tc>
        <w:tc>
          <w:tcPr>
            <w:tcW w:w="2170" w:type="dxa"/>
          </w:tcPr>
          <w:p w14:paraId="02CE380D" w14:textId="77777777" w:rsidR="00011DB6" w:rsidRDefault="00011DB6" w:rsidP="00011DB6">
            <w:pPr>
              <w:spacing w:after="0"/>
              <w:rPr>
                <w:rFonts w:ascii="Times New Roman" w:hAnsi="Times New Roman" w:cs="Times New Roman"/>
              </w:rPr>
            </w:pPr>
          </w:p>
        </w:tc>
        <w:tc>
          <w:tcPr>
            <w:tcW w:w="1733" w:type="dxa"/>
          </w:tcPr>
          <w:p w14:paraId="3C48F342" w14:textId="77777777" w:rsidR="00011DB6" w:rsidRPr="002D0719" w:rsidRDefault="00011DB6" w:rsidP="00011DB6">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011DB6" w:rsidRPr="002D0719" w:rsidRDefault="00011DB6" w:rsidP="00011DB6">
            <w:pPr>
              <w:rPr>
                <w:rFonts w:ascii="Times New Roman" w:hAnsi="Times New Roman" w:cs="Times New Roman"/>
              </w:rPr>
            </w:pPr>
            <w:r w:rsidRPr="002D0719">
              <w:rPr>
                <w:rFonts w:ascii="Times New Roman" w:hAnsi="Times New Roman" w:cs="Times New Roman"/>
              </w:rPr>
              <w:t>N/A</w:t>
            </w:r>
          </w:p>
        </w:tc>
        <w:tc>
          <w:tcPr>
            <w:tcW w:w="2322" w:type="dxa"/>
          </w:tcPr>
          <w:p w14:paraId="770A9922" w14:textId="77777777" w:rsidR="00011DB6" w:rsidRPr="00DE6440" w:rsidRDefault="00011DB6" w:rsidP="00011DB6">
            <w:pPr>
              <w:pStyle w:val="Odsekzoznamu"/>
              <w:numPr>
                <w:ilvl w:val="0"/>
                <w:numId w:val="7"/>
              </w:numPr>
              <w:ind w:left="175" w:hanging="175"/>
              <w:rPr>
                <w:rFonts w:ascii="Times New Roman" w:hAnsi="Times New Roman" w:cs="Times New Roman"/>
              </w:rPr>
            </w:pPr>
            <w:r>
              <w:t>Podpora rovnosti mužov a žien a nediskriminácia</w:t>
            </w:r>
          </w:p>
          <w:p w14:paraId="51B47CE2" w14:textId="4269CE1B" w:rsidR="00011DB6" w:rsidRPr="000F1272" w:rsidRDefault="00011DB6" w:rsidP="00011DB6">
            <w:pPr>
              <w:pStyle w:val="Odsekzoznamu"/>
              <w:numPr>
                <w:ilvl w:val="0"/>
                <w:numId w:val="7"/>
              </w:numPr>
              <w:ind w:left="175" w:hanging="175"/>
              <w:rPr>
                <w:rFonts w:ascii="Times New Roman" w:hAnsi="Times New Roman" w:cs="Times New Roman"/>
              </w:rPr>
            </w:pPr>
            <w:r>
              <w:t>Udržateľný rozvoj</w:t>
            </w:r>
          </w:p>
        </w:tc>
      </w:tr>
      <w:tr w:rsidR="00011DB6" w:rsidRPr="002D0719" w14:paraId="7F14587E" w14:textId="77777777" w:rsidTr="005D2A48">
        <w:trPr>
          <w:trHeight w:val="1216"/>
        </w:trPr>
        <w:tc>
          <w:tcPr>
            <w:tcW w:w="1696" w:type="dxa"/>
          </w:tcPr>
          <w:p w14:paraId="5C30A8F3" w14:textId="4E587006" w:rsidR="00011DB6" w:rsidRDefault="00011DB6" w:rsidP="00011DB6">
            <w:pPr>
              <w:jc w:val="center"/>
              <w:rPr>
                <w:rFonts w:ascii="Times New Roman" w:hAnsi="Times New Roman" w:cs="Times New Roman"/>
              </w:rPr>
            </w:pPr>
          </w:p>
          <w:p w14:paraId="2AF144DF" w14:textId="56B19B9F" w:rsidR="00011DB6" w:rsidRDefault="00011DB6" w:rsidP="00011DB6">
            <w:pPr>
              <w:jc w:val="center"/>
              <w:rPr>
                <w:rFonts w:ascii="Times New Roman" w:hAnsi="Times New Roman" w:cs="Times New Roman"/>
              </w:rPr>
            </w:pPr>
            <w:r>
              <w:t xml:space="preserve"> </w:t>
            </w:r>
            <w:r w:rsidRPr="00011DB6">
              <w:rPr>
                <w:rFonts w:ascii="Times New Roman" w:hAnsi="Times New Roman" w:cs="Times New Roman"/>
              </w:rPr>
              <w:t>PCV3</w:t>
            </w:r>
            <w:r>
              <w:rPr>
                <w:rFonts w:ascii="Times New Roman" w:hAnsi="Times New Roman" w:cs="Times New Roman"/>
              </w:rPr>
              <w:t>3</w:t>
            </w:r>
          </w:p>
        </w:tc>
        <w:tc>
          <w:tcPr>
            <w:tcW w:w="2268" w:type="dxa"/>
          </w:tcPr>
          <w:p w14:paraId="04EBEAC5" w14:textId="665181D4" w:rsidR="00011DB6" w:rsidRDefault="00011DB6" w:rsidP="00011DB6">
            <w:pPr>
              <w:rPr>
                <w:rFonts w:ascii="Times New Roman" w:hAnsi="Times New Roman" w:cs="Times New Roman"/>
              </w:rPr>
            </w:pPr>
            <w:r w:rsidRPr="005F7144">
              <w:rPr>
                <w:rFonts w:ascii="Times New Roman" w:hAnsi="Times New Roman" w:cs="Times New Roman"/>
              </w:rPr>
              <w:t>Počet subjektov, ktorým bola poskytnutá podpora v rámci boja s pandémiou COVID-19 alebo v rámci zmierňovania jej následkov</w:t>
            </w:r>
          </w:p>
        </w:tc>
        <w:tc>
          <w:tcPr>
            <w:tcW w:w="3082" w:type="dxa"/>
          </w:tcPr>
          <w:p w14:paraId="699A2D2E" w14:textId="7B18CA49" w:rsidR="00011DB6" w:rsidRDefault="00011DB6" w:rsidP="00011DB6">
            <w:pPr>
              <w:rPr>
                <w:rFonts w:ascii="Times New Roman" w:hAnsi="Times New Roman" w:cs="Times New Roman"/>
              </w:rPr>
            </w:pPr>
            <w:r w:rsidRPr="00DE6440">
              <w:rPr>
                <w:rFonts w:ascii="Times New Roman" w:hAnsi="Times New Roman" w:cs="Times New Roman"/>
              </w:rPr>
              <w:t>Počet subjektov, ktorým bola poskytnutá podpora v rámci boja s pandémiou COVID-19  alebo v rámci zmierňovania jej následkov.</w:t>
            </w:r>
            <w:r>
              <w:rPr>
                <w:rFonts w:ascii="Times New Roman" w:hAnsi="Times New Roman" w:cs="Times New Roman"/>
              </w:rPr>
              <w:t xml:space="preserve"> </w:t>
            </w:r>
            <w:r w:rsidRPr="00DE6440">
              <w:rPr>
                <w:rFonts w:ascii="Times New Roman" w:hAnsi="Times New Roman" w:cs="Times New Roman"/>
              </w:rPr>
              <w:t>V rámci vykazovania hodnôt MU je potrebné jeden subjekt vykázať iba raz.</w:t>
            </w:r>
          </w:p>
        </w:tc>
        <w:tc>
          <w:tcPr>
            <w:tcW w:w="2170" w:type="dxa"/>
          </w:tcPr>
          <w:p w14:paraId="5AC41E98" w14:textId="77777777" w:rsidR="00011DB6" w:rsidRDefault="00011DB6" w:rsidP="00011DB6">
            <w:pPr>
              <w:spacing w:after="0"/>
              <w:rPr>
                <w:rFonts w:ascii="Times New Roman" w:hAnsi="Times New Roman" w:cs="Times New Roman"/>
              </w:rPr>
            </w:pPr>
          </w:p>
        </w:tc>
        <w:tc>
          <w:tcPr>
            <w:tcW w:w="1733" w:type="dxa"/>
          </w:tcPr>
          <w:p w14:paraId="30D681BD" w14:textId="5EA55DD5" w:rsidR="00011DB6" w:rsidRDefault="00011DB6" w:rsidP="00011DB6">
            <w:pPr>
              <w:rPr>
                <w:rFonts w:ascii="Times New Roman" w:hAnsi="Times New Roman" w:cs="Times New Roman"/>
              </w:rPr>
            </w:pPr>
            <w:r>
              <w:rPr>
                <w:rFonts w:ascii="Times New Roman" w:hAnsi="Times New Roman" w:cs="Times New Roman"/>
              </w:rPr>
              <w:t>Koniec realizácie projektu</w:t>
            </w:r>
          </w:p>
        </w:tc>
        <w:tc>
          <w:tcPr>
            <w:tcW w:w="945" w:type="dxa"/>
          </w:tcPr>
          <w:p w14:paraId="303C054E" w14:textId="701836E0" w:rsidR="00011DB6" w:rsidRPr="002D0719" w:rsidRDefault="00011DB6" w:rsidP="00011DB6">
            <w:pPr>
              <w:rPr>
                <w:rFonts w:ascii="Times New Roman" w:hAnsi="Times New Roman" w:cs="Times New Roman"/>
              </w:rPr>
            </w:pPr>
            <w:r>
              <w:rPr>
                <w:rFonts w:ascii="Times New Roman" w:hAnsi="Times New Roman" w:cs="Times New Roman"/>
              </w:rPr>
              <w:t>N/A</w:t>
            </w:r>
          </w:p>
        </w:tc>
        <w:tc>
          <w:tcPr>
            <w:tcW w:w="2322" w:type="dxa"/>
          </w:tcPr>
          <w:p w14:paraId="346078B4" w14:textId="5468865F" w:rsidR="00011DB6" w:rsidRPr="00DE6440" w:rsidRDefault="00011DB6" w:rsidP="00011DB6">
            <w:pPr>
              <w:pStyle w:val="Odsekzoznamu"/>
              <w:numPr>
                <w:ilvl w:val="0"/>
                <w:numId w:val="7"/>
              </w:numPr>
              <w:ind w:left="175" w:hanging="175"/>
              <w:rPr>
                <w:rFonts w:ascii="Times New Roman" w:hAnsi="Times New Roman" w:cs="Times New Roman"/>
              </w:rPr>
            </w:pPr>
            <w:r>
              <w:t>Podpora rovnosti mužov a žien a nediskriminácia</w:t>
            </w:r>
          </w:p>
          <w:p w14:paraId="09A44C6B" w14:textId="2BE369A4" w:rsidR="00011DB6" w:rsidRPr="000F1272" w:rsidRDefault="00011DB6" w:rsidP="00011DB6">
            <w:pPr>
              <w:pStyle w:val="Odsekzoznamu"/>
              <w:numPr>
                <w:ilvl w:val="0"/>
                <w:numId w:val="7"/>
              </w:numPr>
              <w:ind w:left="175" w:hanging="175"/>
              <w:rPr>
                <w:rFonts w:ascii="Times New Roman" w:hAnsi="Times New Roman" w:cs="Times New Roman"/>
              </w:rPr>
            </w:pPr>
            <w:r>
              <w:t>Udržateľný rozvoj</w:t>
            </w:r>
          </w:p>
        </w:tc>
      </w:tr>
      <w:tr w:rsidR="00011DB6" w:rsidRPr="002D0719" w14:paraId="44227CC5" w14:textId="77777777" w:rsidTr="005D2A48">
        <w:trPr>
          <w:trHeight w:val="1216"/>
        </w:trPr>
        <w:tc>
          <w:tcPr>
            <w:tcW w:w="1696" w:type="dxa"/>
          </w:tcPr>
          <w:p w14:paraId="753397E0" w14:textId="1E513177" w:rsidR="00011DB6" w:rsidRDefault="00011DB6" w:rsidP="00011DB6">
            <w:pPr>
              <w:jc w:val="center"/>
              <w:rPr>
                <w:rFonts w:ascii="Times New Roman" w:hAnsi="Times New Roman" w:cs="Times New Roman"/>
              </w:rPr>
            </w:pPr>
          </w:p>
          <w:p w14:paraId="70163FA0" w14:textId="1B481991" w:rsidR="00011DB6" w:rsidRPr="0065264A" w:rsidRDefault="00011DB6" w:rsidP="00011DB6">
            <w:pPr>
              <w:jc w:val="center"/>
              <w:rPr>
                <w:rFonts w:ascii="Times New Roman" w:hAnsi="Times New Roman" w:cs="Times New Roman"/>
              </w:rPr>
            </w:pPr>
            <w:r>
              <w:rPr>
                <w:rFonts w:ascii="Times New Roman" w:hAnsi="Times New Roman" w:cs="Times New Roman"/>
              </w:rPr>
              <w:t>P</w:t>
            </w:r>
            <w:r w:rsidRPr="00011DB6">
              <w:rPr>
                <w:rFonts w:ascii="Times New Roman" w:hAnsi="Times New Roman" w:cs="Times New Roman"/>
              </w:rPr>
              <w:t>CVR1</w:t>
            </w:r>
          </w:p>
        </w:tc>
        <w:tc>
          <w:tcPr>
            <w:tcW w:w="2268" w:type="dxa"/>
          </w:tcPr>
          <w:p w14:paraId="2093C6C7" w14:textId="1D9A235A" w:rsidR="00011DB6" w:rsidRPr="0074250F" w:rsidRDefault="00011DB6" w:rsidP="00011DB6">
            <w:pPr>
              <w:rPr>
                <w:rFonts w:ascii="Times New Roman" w:hAnsi="Times New Roman" w:cs="Times New Roman"/>
              </w:rPr>
            </w:pPr>
            <w:r w:rsidRPr="00DF5CC5">
              <w:rPr>
                <w:rFonts w:ascii="Times New Roman" w:hAnsi="Times New Roman" w:cs="Times New Roman"/>
                <w:color w:val="000000"/>
              </w:rPr>
              <w:t>Počet  účastníkov, ktorí si udržali pracovné miesta  šesť mesiacov po ukončení pomoci</w:t>
            </w:r>
          </w:p>
        </w:tc>
        <w:tc>
          <w:tcPr>
            <w:tcW w:w="3082" w:type="dxa"/>
          </w:tcPr>
          <w:p w14:paraId="603D7843" w14:textId="43561856" w:rsidR="00011DB6" w:rsidRPr="0065264A" w:rsidRDefault="00011DB6" w:rsidP="00011DB6">
            <w:pPr>
              <w:rPr>
                <w:rFonts w:ascii="Times New Roman" w:hAnsi="Times New Roman" w:cs="Times New Roman"/>
              </w:rPr>
            </w:pPr>
            <w:r w:rsidRPr="00DE6440">
              <w:rPr>
                <w:rFonts w:ascii="Times New Roman" w:hAnsi="Times New Roman" w:cs="Times New Roman"/>
                <w:color w:val="000000"/>
              </w:rPr>
              <w:t xml:space="preserve">Všetky osoby, ktoré prijali podporu ESF v rámci opatrení zameraných na boj proti účinkom pandémie COVID-19, a ktoré si udržali pracovné miesta šesť mesiacov po odchode z projektu. Ukazovateľ sa vypočíta ako súčet všetkých osôb, ktoré prijali podporu ESF v rámci </w:t>
            </w:r>
            <w:r w:rsidRPr="00DE6440">
              <w:rPr>
                <w:rFonts w:ascii="Times New Roman" w:hAnsi="Times New Roman" w:cs="Times New Roman"/>
                <w:color w:val="000000"/>
              </w:rPr>
              <w:lastRenderedPageBreak/>
              <w:t>opatrení zameraných na boj proti účinkom pandémie COVID-19 a ktoré si udržali pracovné miesta šesť mesiacov po odchode z projektu.</w:t>
            </w:r>
          </w:p>
        </w:tc>
        <w:tc>
          <w:tcPr>
            <w:tcW w:w="2170" w:type="dxa"/>
          </w:tcPr>
          <w:p w14:paraId="313B967B" w14:textId="77777777" w:rsidR="00011DB6" w:rsidRPr="00A05357" w:rsidRDefault="00011DB6" w:rsidP="00011DB6">
            <w:pPr>
              <w:spacing w:after="0"/>
              <w:rPr>
                <w:rFonts w:ascii="Times New Roman" w:hAnsi="Times New Roman" w:cs="Times New Roman"/>
                <w:b/>
              </w:rPr>
            </w:pPr>
          </w:p>
        </w:tc>
        <w:tc>
          <w:tcPr>
            <w:tcW w:w="1733" w:type="dxa"/>
          </w:tcPr>
          <w:p w14:paraId="73832AFC" w14:textId="460DDE2F" w:rsidR="00011DB6" w:rsidRDefault="00011DB6" w:rsidP="00011DB6">
            <w:pPr>
              <w:rPr>
                <w:rFonts w:ascii="Times New Roman" w:eastAsia="Times New Roman" w:hAnsi="Times New Roman" w:cs="Times New Roman"/>
                <w:sz w:val="24"/>
                <w:szCs w:val="24"/>
                <w:lang w:eastAsia="sk-SK"/>
              </w:rPr>
            </w:pPr>
            <w:r>
              <w:t>K</w:t>
            </w:r>
            <w:r w:rsidRPr="00DE6440">
              <w:rPr>
                <w:rFonts w:ascii="Times New Roman" w:eastAsia="Times New Roman" w:hAnsi="Times New Roman" w:cs="Times New Roman"/>
                <w:sz w:val="24"/>
                <w:szCs w:val="24"/>
                <w:lang w:eastAsia="sk-SK"/>
              </w:rPr>
              <w:t xml:space="preserve">oniec realizácie projektu, </w:t>
            </w:r>
          </w:p>
          <w:p w14:paraId="2CC2DA0F" w14:textId="754D553D" w:rsidR="00011DB6" w:rsidRPr="00DE6440" w:rsidRDefault="00011DB6" w:rsidP="00011DB6">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DE6440">
              <w:rPr>
                <w:rFonts w:ascii="Times New Roman" w:eastAsia="Times New Roman" w:hAnsi="Times New Roman" w:cs="Times New Roman"/>
                <w:sz w:val="24"/>
                <w:szCs w:val="24"/>
                <w:lang w:eastAsia="sk-SK"/>
              </w:rPr>
              <w:t xml:space="preserve"> rámci udržateľnosti projektu</w:t>
            </w:r>
            <w:r>
              <w:rPr>
                <w:rStyle w:val="Odkaznapoznmkupodiarou"/>
                <w:rFonts w:ascii="Times New Roman" w:eastAsia="Times New Roman" w:hAnsi="Times New Roman" w:cs="Times New Roman"/>
                <w:sz w:val="24"/>
                <w:szCs w:val="24"/>
                <w:lang w:eastAsia="sk-SK"/>
              </w:rPr>
              <w:footnoteReference w:id="2"/>
            </w:r>
          </w:p>
          <w:p w14:paraId="5608B4FD" w14:textId="7A05A813" w:rsidR="00011DB6" w:rsidRPr="00A05357" w:rsidRDefault="00011DB6" w:rsidP="00011DB6">
            <w:pPr>
              <w:rPr>
                <w:rFonts w:ascii="Times New Roman" w:hAnsi="Times New Roman" w:cs="Times New Roman"/>
                <w:b/>
              </w:rPr>
            </w:pPr>
          </w:p>
        </w:tc>
        <w:tc>
          <w:tcPr>
            <w:tcW w:w="945" w:type="dxa"/>
          </w:tcPr>
          <w:p w14:paraId="2714329E" w14:textId="5D0CCB63" w:rsidR="00011DB6" w:rsidRPr="00A05357" w:rsidRDefault="00011DB6" w:rsidP="00011DB6">
            <w:pPr>
              <w:rPr>
                <w:rFonts w:ascii="Times New Roman" w:hAnsi="Times New Roman" w:cs="Times New Roman"/>
                <w:b/>
              </w:rPr>
            </w:pPr>
            <w:r>
              <w:rPr>
                <w:rFonts w:ascii="Times New Roman" w:hAnsi="Times New Roman" w:cs="Times New Roman"/>
              </w:rPr>
              <w:lastRenderedPageBreak/>
              <w:t>N/A</w:t>
            </w:r>
          </w:p>
        </w:tc>
        <w:tc>
          <w:tcPr>
            <w:tcW w:w="2322" w:type="dxa"/>
          </w:tcPr>
          <w:p w14:paraId="07BE305C" w14:textId="67943D10" w:rsidR="00011DB6" w:rsidRPr="00011DB6" w:rsidRDefault="00011DB6" w:rsidP="00011DB6">
            <w:pPr>
              <w:pStyle w:val="Odsekzoznamu"/>
              <w:numPr>
                <w:ilvl w:val="0"/>
                <w:numId w:val="7"/>
              </w:numPr>
              <w:ind w:left="175" w:hanging="175"/>
              <w:rPr>
                <w:rFonts w:ascii="Times New Roman" w:hAnsi="Times New Roman" w:cs="Times New Roman"/>
              </w:rPr>
            </w:pPr>
            <w:r>
              <w:t>Podpora rovnosti mužov a žien a nediskriminácia</w:t>
            </w:r>
          </w:p>
          <w:p w14:paraId="09BA5F15" w14:textId="67CE790A" w:rsidR="00011DB6" w:rsidRPr="00DE6440" w:rsidRDefault="00011DB6" w:rsidP="00011DB6">
            <w:pPr>
              <w:pStyle w:val="Odsekzoznamu"/>
              <w:numPr>
                <w:ilvl w:val="0"/>
                <w:numId w:val="7"/>
              </w:numPr>
              <w:ind w:left="175" w:hanging="175"/>
              <w:rPr>
                <w:rFonts w:ascii="Times New Roman" w:hAnsi="Times New Roman" w:cs="Times New Roman"/>
              </w:rPr>
            </w:pPr>
            <w:r>
              <w:t>Udržateľný rozvoj</w:t>
            </w:r>
          </w:p>
          <w:p w14:paraId="4CE68FAB" w14:textId="323B0C3C" w:rsidR="00011DB6" w:rsidRPr="0074250F" w:rsidRDefault="00011DB6" w:rsidP="00011DB6">
            <w:pPr>
              <w:rPr>
                <w:rFonts w:ascii="Times New Roman" w:hAnsi="Times New Roman" w:cs="Times New Roman"/>
              </w:rPr>
            </w:pPr>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47DF3806" w14:textId="77777777" w:rsidR="00512517" w:rsidRDefault="00512517"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bookmarkStart w:id="0" w:name="_GoBack"/>
      <w:bookmarkEnd w:id="0"/>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3053D1">
      <w:headerReference w:type="even" r:id="rId11"/>
      <w:headerReference w:type="default" r:id="rId12"/>
      <w:footerReference w:type="even" r:id="rId13"/>
      <w:footerReference w:type="default" r:id="rId14"/>
      <w:headerReference w:type="first" r:id="rId15"/>
      <w:footerReference w:type="first" r:id="rId16"/>
      <w:pgSz w:w="16838" w:h="11906" w:orient="landscape"/>
      <w:pgMar w:top="2836" w:right="1417" w:bottom="1276" w:left="1417" w:header="420"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64149" w14:textId="77777777" w:rsidR="004120B5" w:rsidRDefault="004120B5" w:rsidP="00BE3A1E">
      <w:pPr>
        <w:spacing w:after="0" w:line="240" w:lineRule="auto"/>
      </w:pPr>
      <w:r>
        <w:separator/>
      </w:r>
    </w:p>
  </w:endnote>
  <w:endnote w:type="continuationSeparator" w:id="0">
    <w:p w14:paraId="23B4B95E" w14:textId="77777777" w:rsidR="004120B5" w:rsidRDefault="004120B5" w:rsidP="00BE3A1E">
      <w:pPr>
        <w:spacing w:after="0" w:line="240" w:lineRule="auto"/>
      </w:pPr>
      <w:r>
        <w:continuationSeparator/>
      </w:r>
    </w:p>
  </w:endnote>
  <w:endnote w:type="continuationNotice" w:id="1">
    <w:p w14:paraId="6A27722F" w14:textId="77777777" w:rsidR="004120B5" w:rsidRDefault="00412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05B1A" w14:textId="77777777" w:rsidR="003053D1" w:rsidRDefault="003053D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F4965" w14:textId="77777777" w:rsidR="003053D1" w:rsidRDefault="003053D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EA00F" w14:textId="77777777" w:rsidR="003053D1" w:rsidRDefault="003053D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0F43E" w14:textId="77777777" w:rsidR="004120B5" w:rsidRDefault="004120B5" w:rsidP="00BE3A1E">
      <w:pPr>
        <w:spacing w:after="0" w:line="240" w:lineRule="auto"/>
      </w:pPr>
      <w:r>
        <w:separator/>
      </w:r>
    </w:p>
  </w:footnote>
  <w:footnote w:type="continuationSeparator" w:id="0">
    <w:p w14:paraId="3988DEA7" w14:textId="77777777" w:rsidR="004120B5" w:rsidRDefault="004120B5" w:rsidP="00BE3A1E">
      <w:pPr>
        <w:spacing w:after="0" w:line="240" w:lineRule="auto"/>
      </w:pPr>
      <w:r>
        <w:continuationSeparator/>
      </w:r>
    </w:p>
  </w:footnote>
  <w:footnote w:type="continuationNotice" w:id="1">
    <w:p w14:paraId="6E3A8088" w14:textId="77777777" w:rsidR="004120B5" w:rsidRDefault="004120B5">
      <w:pPr>
        <w:spacing w:after="0" w:line="240" w:lineRule="auto"/>
      </w:pPr>
    </w:p>
  </w:footnote>
  <w:footnote w:id="2">
    <w:p w14:paraId="32CC0776" w14:textId="56F2788F" w:rsidR="00011DB6" w:rsidRDefault="00011DB6">
      <w:pPr>
        <w:pStyle w:val="Textpoznmkypodiarou"/>
      </w:pPr>
      <w:r>
        <w:rPr>
          <w:rStyle w:val="Odkaznapoznmkupodiarou"/>
        </w:rPr>
        <w:footnoteRef/>
      </w:r>
      <w:r>
        <w:t xml:space="preserve"> Čas plnenia </w:t>
      </w:r>
      <w:r w:rsidR="009E50E9">
        <w:t>„</w:t>
      </w:r>
      <w:r w:rsidR="009E50E9" w:rsidRPr="009E50E9">
        <w:t>V rámci udržateľnosti projektu</w:t>
      </w:r>
      <w:r w:rsidR="009E50E9">
        <w:t>“ sa uplatní len v prípade, že konečná hodnota MU PCVR1 nebude dosiahnutá ku koncu realizácie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37B4" w14:textId="77777777" w:rsidR="003053D1" w:rsidRDefault="003053D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254C3" w14:textId="35A56AC9" w:rsidR="001314DC" w:rsidRDefault="001314DC" w:rsidP="00976878">
    <w:pPr>
      <w:pStyle w:val="Hlavika"/>
      <w:jc w:val="right"/>
      <w:rPr>
        <w:rFonts w:ascii="Times New Roman" w:hAnsi="Times New Roman" w:cs="Times New Roman"/>
      </w:rPr>
    </w:pPr>
    <w:r>
      <w:rPr>
        <w:noProof/>
        <w:lang w:eastAsia="sk-SK"/>
      </w:rPr>
      <w:drawing>
        <wp:inline distT="0" distB="0" distL="0" distR="0" wp14:anchorId="25FE6B20" wp14:editId="705B5049">
          <wp:extent cx="5830570" cy="1133424"/>
          <wp:effectExtent l="0" t="0" r="0" b="0"/>
          <wp:docPr id="39" name="Obrázok 39"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1797" cy="1145326"/>
                  </a:xfrm>
                  <a:prstGeom prst="rect">
                    <a:avLst/>
                  </a:prstGeom>
                  <a:noFill/>
                  <a:ln>
                    <a:noFill/>
                  </a:ln>
                </pic:spPr>
              </pic:pic>
            </a:graphicData>
          </a:graphic>
        </wp:inline>
      </w:drawing>
    </w:r>
  </w:p>
  <w:p w14:paraId="562FDD80" w14:textId="77777777" w:rsidR="001314DC" w:rsidRDefault="001314DC" w:rsidP="00976878">
    <w:pPr>
      <w:pStyle w:val="Hlavika"/>
      <w:jc w:val="right"/>
      <w:rPr>
        <w:rFonts w:ascii="Times New Roman" w:hAnsi="Times New Roman" w:cs="Times New Roman"/>
      </w:rPr>
    </w:pPr>
  </w:p>
  <w:p w14:paraId="72DCA1EB" w14:textId="08671BC6" w:rsidR="007E600E" w:rsidRDefault="001314DC" w:rsidP="00976878">
    <w:pPr>
      <w:pStyle w:val="Hlavika"/>
      <w:jc w:val="right"/>
    </w:pPr>
    <w:r>
      <w:rPr>
        <w:rFonts w:ascii="Times New Roman" w:hAnsi="Times New Roman" w:cs="Times New Roman"/>
      </w:rPr>
      <w:t xml:space="preserve">            </w:t>
    </w:r>
    <w:r w:rsidRPr="00492B5A">
      <w:rPr>
        <w:rFonts w:ascii="Times New Roman" w:hAnsi="Times New Roman" w:cs="Times New Roman"/>
      </w:rPr>
      <w:t>Príloha č. 3 vyzvania</w:t>
    </w:r>
    <w:r>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1">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8"/>
  </w:num>
  <w:num w:numId="5">
    <w:abstractNumId w:val="3"/>
  </w:num>
  <w:num w:numId="6">
    <w:abstractNumId w:val="4"/>
  </w:num>
  <w:num w:numId="7">
    <w:abstractNumId w:val="9"/>
  </w:num>
  <w:num w:numId="8">
    <w:abstractNumId w:val="7"/>
  </w:num>
  <w:num w:numId="9">
    <w:abstractNumId w:val="10"/>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1DB6"/>
    <w:rsid w:val="00012D21"/>
    <w:rsid w:val="00013E1F"/>
    <w:rsid w:val="00020F21"/>
    <w:rsid w:val="000236CE"/>
    <w:rsid w:val="000437CF"/>
    <w:rsid w:val="00047884"/>
    <w:rsid w:val="00052F59"/>
    <w:rsid w:val="0005684E"/>
    <w:rsid w:val="00060241"/>
    <w:rsid w:val="00060B63"/>
    <w:rsid w:val="00061487"/>
    <w:rsid w:val="00062560"/>
    <w:rsid w:val="00066755"/>
    <w:rsid w:val="00066A06"/>
    <w:rsid w:val="00071630"/>
    <w:rsid w:val="00092B28"/>
    <w:rsid w:val="000A1061"/>
    <w:rsid w:val="000A6000"/>
    <w:rsid w:val="000B7F42"/>
    <w:rsid w:val="000C6724"/>
    <w:rsid w:val="000D1C7A"/>
    <w:rsid w:val="000D29FD"/>
    <w:rsid w:val="000D3DF2"/>
    <w:rsid w:val="000D6FE6"/>
    <w:rsid w:val="000F1272"/>
    <w:rsid w:val="00104EB5"/>
    <w:rsid w:val="0012573E"/>
    <w:rsid w:val="001314DC"/>
    <w:rsid w:val="0013561D"/>
    <w:rsid w:val="001457CC"/>
    <w:rsid w:val="00150BAB"/>
    <w:rsid w:val="001613A5"/>
    <w:rsid w:val="00164BB9"/>
    <w:rsid w:val="00175891"/>
    <w:rsid w:val="00176E99"/>
    <w:rsid w:val="00191950"/>
    <w:rsid w:val="001D4090"/>
    <w:rsid w:val="00231B34"/>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053D1"/>
    <w:rsid w:val="0032589D"/>
    <w:rsid w:val="0032620E"/>
    <w:rsid w:val="00335D20"/>
    <w:rsid w:val="00340AE1"/>
    <w:rsid w:val="00342733"/>
    <w:rsid w:val="00346440"/>
    <w:rsid w:val="00353B5F"/>
    <w:rsid w:val="00355E64"/>
    <w:rsid w:val="00384DAC"/>
    <w:rsid w:val="003857CB"/>
    <w:rsid w:val="00387813"/>
    <w:rsid w:val="00392DE6"/>
    <w:rsid w:val="003A454D"/>
    <w:rsid w:val="003A4C42"/>
    <w:rsid w:val="003C780A"/>
    <w:rsid w:val="003D2523"/>
    <w:rsid w:val="003E1B93"/>
    <w:rsid w:val="003E2A4E"/>
    <w:rsid w:val="003F5AAF"/>
    <w:rsid w:val="00402692"/>
    <w:rsid w:val="004117CD"/>
    <w:rsid w:val="004120B5"/>
    <w:rsid w:val="004369FE"/>
    <w:rsid w:val="0045495F"/>
    <w:rsid w:val="00457D08"/>
    <w:rsid w:val="00481F83"/>
    <w:rsid w:val="004B2C1C"/>
    <w:rsid w:val="004B753A"/>
    <w:rsid w:val="004C5219"/>
    <w:rsid w:val="004E5D74"/>
    <w:rsid w:val="005060A2"/>
    <w:rsid w:val="00506CFA"/>
    <w:rsid w:val="0051182B"/>
    <w:rsid w:val="00512517"/>
    <w:rsid w:val="00522BE6"/>
    <w:rsid w:val="00524B81"/>
    <w:rsid w:val="00532424"/>
    <w:rsid w:val="00541E51"/>
    <w:rsid w:val="0057106C"/>
    <w:rsid w:val="005735F5"/>
    <w:rsid w:val="00584BCB"/>
    <w:rsid w:val="00591FE8"/>
    <w:rsid w:val="00592404"/>
    <w:rsid w:val="00593B8A"/>
    <w:rsid w:val="0059477A"/>
    <w:rsid w:val="005A45DF"/>
    <w:rsid w:val="005C449A"/>
    <w:rsid w:val="005C6543"/>
    <w:rsid w:val="005C699D"/>
    <w:rsid w:val="005D2A48"/>
    <w:rsid w:val="005E3FCD"/>
    <w:rsid w:val="005F7144"/>
    <w:rsid w:val="00604EBF"/>
    <w:rsid w:val="00605C82"/>
    <w:rsid w:val="00611079"/>
    <w:rsid w:val="00651BDE"/>
    <w:rsid w:val="0065264A"/>
    <w:rsid w:val="00652A54"/>
    <w:rsid w:val="006560E2"/>
    <w:rsid w:val="00656CCA"/>
    <w:rsid w:val="00670CBC"/>
    <w:rsid w:val="006767A7"/>
    <w:rsid w:val="00682DAD"/>
    <w:rsid w:val="00683553"/>
    <w:rsid w:val="00683D12"/>
    <w:rsid w:val="00684669"/>
    <w:rsid w:val="00686709"/>
    <w:rsid w:val="00692FEA"/>
    <w:rsid w:val="00695A4F"/>
    <w:rsid w:val="006A7FED"/>
    <w:rsid w:val="006B127A"/>
    <w:rsid w:val="006D2D0C"/>
    <w:rsid w:val="006D4EA8"/>
    <w:rsid w:val="006E2220"/>
    <w:rsid w:val="006F076D"/>
    <w:rsid w:val="007218D9"/>
    <w:rsid w:val="007235C2"/>
    <w:rsid w:val="0074250F"/>
    <w:rsid w:val="007551FF"/>
    <w:rsid w:val="007609BB"/>
    <w:rsid w:val="00763CC2"/>
    <w:rsid w:val="00773831"/>
    <w:rsid w:val="00780FBF"/>
    <w:rsid w:val="007A5F63"/>
    <w:rsid w:val="007D08B0"/>
    <w:rsid w:val="007D0CC1"/>
    <w:rsid w:val="007D13CC"/>
    <w:rsid w:val="007D4071"/>
    <w:rsid w:val="007E45E9"/>
    <w:rsid w:val="007E51E3"/>
    <w:rsid w:val="007E600E"/>
    <w:rsid w:val="007F77E3"/>
    <w:rsid w:val="00810D0D"/>
    <w:rsid w:val="008166DE"/>
    <w:rsid w:val="00823D74"/>
    <w:rsid w:val="00824B28"/>
    <w:rsid w:val="00830952"/>
    <w:rsid w:val="00833F58"/>
    <w:rsid w:val="008376F2"/>
    <w:rsid w:val="0085404F"/>
    <w:rsid w:val="00860C7A"/>
    <w:rsid w:val="00874AEE"/>
    <w:rsid w:val="00882131"/>
    <w:rsid w:val="008A2DAA"/>
    <w:rsid w:val="008A40AF"/>
    <w:rsid w:val="008B7E9B"/>
    <w:rsid w:val="008D46F7"/>
    <w:rsid w:val="008D7B77"/>
    <w:rsid w:val="008E1BB4"/>
    <w:rsid w:val="008E2C27"/>
    <w:rsid w:val="00925089"/>
    <w:rsid w:val="00927F97"/>
    <w:rsid w:val="00936174"/>
    <w:rsid w:val="00956F12"/>
    <w:rsid w:val="00957FA8"/>
    <w:rsid w:val="00976878"/>
    <w:rsid w:val="00980A76"/>
    <w:rsid w:val="009843BE"/>
    <w:rsid w:val="00985E90"/>
    <w:rsid w:val="00986191"/>
    <w:rsid w:val="009B443E"/>
    <w:rsid w:val="009B746C"/>
    <w:rsid w:val="009D14AD"/>
    <w:rsid w:val="009D23B7"/>
    <w:rsid w:val="009E3292"/>
    <w:rsid w:val="009E50E9"/>
    <w:rsid w:val="00A003D8"/>
    <w:rsid w:val="00A01352"/>
    <w:rsid w:val="00A03DE1"/>
    <w:rsid w:val="00A05357"/>
    <w:rsid w:val="00A17896"/>
    <w:rsid w:val="00A204DE"/>
    <w:rsid w:val="00A246E3"/>
    <w:rsid w:val="00A42F9B"/>
    <w:rsid w:val="00A44F85"/>
    <w:rsid w:val="00A451B2"/>
    <w:rsid w:val="00A7352A"/>
    <w:rsid w:val="00A77264"/>
    <w:rsid w:val="00A91791"/>
    <w:rsid w:val="00AA0617"/>
    <w:rsid w:val="00AA09DF"/>
    <w:rsid w:val="00AA146D"/>
    <w:rsid w:val="00AB6E9B"/>
    <w:rsid w:val="00AC0749"/>
    <w:rsid w:val="00AC15EE"/>
    <w:rsid w:val="00AC47AB"/>
    <w:rsid w:val="00AC5B77"/>
    <w:rsid w:val="00AD1127"/>
    <w:rsid w:val="00AE05B0"/>
    <w:rsid w:val="00AE0AA3"/>
    <w:rsid w:val="00AE1CCB"/>
    <w:rsid w:val="00B04AEC"/>
    <w:rsid w:val="00B153FC"/>
    <w:rsid w:val="00B24E6F"/>
    <w:rsid w:val="00B264A7"/>
    <w:rsid w:val="00B43696"/>
    <w:rsid w:val="00B4782E"/>
    <w:rsid w:val="00B602A2"/>
    <w:rsid w:val="00B87F30"/>
    <w:rsid w:val="00B92DFF"/>
    <w:rsid w:val="00BA789A"/>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91317"/>
    <w:rsid w:val="00CA2572"/>
    <w:rsid w:val="00CD7DFD"/>
    <w:rsid w:val="00CF2829"/>
    <w:rsid w:val="00D039CC"/>
    <w:rsid w:val="00D064BE"/>
    <w:rsid w:val="00D13CF5"/>
    <w:rsid w:val="00D14111"/>
    <w:rsid w:val="00D17D44"/>
    <w:rsid w:val="00D32A9A"/>
    <w:rsid w:val="00D456A0"/>
    <w:rsid w:val="00D52D42"/>
    <w:rsid w:val="00D53E72"/>
    <w:rsid w:val="00D66CE3"/>
    <w:rsid w:val="00D82601"/>
    <w:rsid w:val="00D927D6"/>
    <w:rsid w:val="00D97ACC"/>
    <w:rsid w:val="00DA048C"/>
    <w:rsid w:val="00DA6EE7"/>
    <w:rsid w:val="00DC2D37"/>
    <w:rsid w:val="00DC418A"/>
    <w:rsid w:val="00DD2B23"/>
    <w:rsid w:val="00DD6812"/>
    <w:rsid w:val="00DE6440"/>
    <w:rsid w:val="00DF0E1D"/>
    <w:rsid w:val="00DF5CC5"/>
    <w:rsid w:val="00DF6809"/>
    <w:rsid w:val="00DF7C42"/>
    <w:rsid w:val="00E11B1A"/>
    <w:rsid w:val="00E24126"/>
    <w:rsid w:val="00E26B23"/>
    <w:rsid w:val="00E272A9"/>
    <w:rsid w:val="00E31D85"/>
    <w:rsid w:val="00E3424B"/>
    <w:rsid w:val="00E508A3"/>
    <w:rsid w:val="00E51229"/>
    <w:rsid w:val="00E57E23"/>
    <w:rsid w:val="00E65BBA"/>
    <w:rsid w:val="00E70960"/>
    <w:rsid w:val="00E769D5"/>
    <w:rsid w:val="00E860B3"/>
    <w:rsid w:val="00E9094E"/>
    <w:rsid w:val="00EA41F0"/>
    <w:rsid w:val="00EA730A"/>
    <w:rsid w:val="00EB4DFB"/>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A3EBA"/>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3877">
      <w:bodyDiv w:val="1"/>
      <w:marLeft w:val="0"/>
      <w:marRight w:val="0"/>
      <w:marTop w:val="0"/>
      <w:marBottom w:val="0"/>
      <w:divBdr>
        <w:top w:val="none" w:sz="0" w:space="0" w:color="auto"/>
        <w:left w:val="none" w:sz="0" w:space="0" w:color="auto"/>
        <w:bottom w:val="none" w:sz="0" w:space="0" w:color="auto"/>
        <w:right w:val="none" w:sz="0" w:space="0" w:color="auto"/>
      </w:divBdr>
      <w:divsChild>
        <w:div w:id="1531644906">
          <w:marLeft w:val="0"/>
          <w:marRight w:val="0"/>
          <w:marTop w:val="0"/>
          <w:marBottom w:val="0"/>
          <w:divBdr>
            <w:top w:val="none" w:sz="0" w:space="0" w:color="auto"/>
            <w:left w:val="none" w:sz="0" w:space="0" w:color="auto"/>
            <w:bottom w:val="none" w:sz="0" w:space="0" w:color="auto"/>
            <w:right w:val="none" w:sz="0" w:space="0" w:color="auto"/>
          </w:divBdr>
          <w:divsChild>
            <w:div w:id="647176483">
              <w:marLeft w:val="0"/>
              <w:marRight w:val="0"/>
              <w:marTop w:val="0"/>
              <w:marBottom w:val="0"/>
              <w:divBdr>
                <w:top w:val="none" w:sz="0" w:space="0" w:color="auto"/>
                <w:left w:val="none" w:sz="0" w:space="0" w:color="auto"/>
                <w:bottom w:val="none" w:sz="0" w:space="0" w:color="auto"/>
                <w:right w:val="none" w:sz="0" w:space="0" w:color="auto"/>
              </w:divBdr>
              <w:divsChild>
                <w:div w:id="2085297572">
                  <w:marLeft w:val="0"/>
                  <w:marRight w:val="0"/>
                  <w:marTop w:val="0"/>
                  <w:marBottom w:val="0"/>
                  <w:divBdr>
                    <w:top w:val="none" w:sz="0" w:space="0" w:color="auto"/>
                    <w:left w:val="none" w:sz="0" w:space="0" w:color="auto"/>
                    <w:bottom w:val="none" w:sz="0" w:space="0" w:color="auto"/>
                    <w:right w:val="none" w:sz="0" w:space="0" w:color="auto"/>
                  </w:divBdr>
                  <w:divsChild>
                    <w:div w:id="1656833614">
                      <w:marLeft w:val="0"/>
                      <w:marRight w:val="0"/>
                      <w:marTop w:val="0"/>
                      <w:marBottom w:val="0"/>
                      <w:divBdr>
                        <w:top w:val="none" w:sz="0" w:space="0" w:color="auto"/>
                        <w:left w:val="none" w:sz="0" w:space="0" w:color="auto"/>
                        <w:bottom w:val="none" w:sz="0" w:space="0" w:color="auto"/>
                        <w:right w:val="none" w:sz="0" w:space="0" w:color="auto"/>
                      </w:divBdr>
                    </w:div>
                    <w:div w:id="9108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76244">
      <w:bodyDiv w:val="1"/>
      <w:marLeft w:val="0"/>
      <w:marRight w:val="0"/>
      <w:marTop w:val="0"/>
      <w:marBottom w:val="0"/>
      <w:divBdr>
        <w:top w:val="none" w:sz="0" w:space="0" w:color="auto"/>
        <w:left w:val="none" w:sz="0" w:space="0" w:color="auto"/>
        <w:bottom w:val="none" w:sz="0" w:space="0" w:color="auto"/>
        <w:right w:val="none" w:sz="0" w:space="0" w:color="auto"/>
      </w:divBdr>
      <w:divsChild>
        <w:div w:id="1292134451">
          <w:marLeft w:val="0"/>
          <w:marRight w:val="0"/>
          <w:marTop w:val="0"/>
          <w:marBottom w:val="0"/>
          <w:divBdr>
            <w:top w:val="none" w:sz="0" w:space="0" w:color="auto"/>
            <w:left w:val="none" w:sz="0" w:space="0" w:color="auto"/>
            <w:bottom w:val="none" w:sz="0" w:space="0" w:color="auto"/>
            <w:right w:val="none" w:sz="0" w:space="0" w:color="auto"/>
          </w:divBdr>
          <w:divsChild>
            <w:div w:id="1204634851">
              <w:marLeft w:val="0"/>
              <w:marRight w:val="0"/>
              <w:marTop w:val="0"/>
              <w:marBottom w:val="0"/>
              <w:divBdr>
                <w:top w:val="none" w:sz="0" w:space="0" w:color="auto"/>
                <w:left w:val="none" w:sz="0" w:space="0" w:color="auto"/>
                <w:bottom w:val="none" w:sz="0" w:space="0" w:color="auto"/>
                <w:right w:val="none" w:sz="0" w:space="0" w:color="auto"/>
              </w:divBdr>
              <w:divsChild>
                <w:div w:id="3980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4989">
      <w:bodyDiv w:val="1"/>
      <w:marLeft w:val="0"/>
      <w:marRight w:val="0"/>
      <w:marTop w:val="0"/>
      <w:marBottom w:val="0"/>
      <w:divBdr>
        <w:top w:val="none" w:sz="0" w:space="0" w:color="auto"/>
        <w:left w:val="none" w:sz="0" w:space="0" w:color="auto"/>
        <w:bottom w:val="none" w:sz="0" w:space="0" w:color="auto"/>
        <w:right w:val="none" w:sz="0" w:space="0" w:color="auto"/>
      </w:divBdr>
      <w:divsChild>
        <w:div w:id="1810394354">
          <w:marLeft w:val="0"/>
          <w:marRight w:val="0"/>
          <w:marTop w:val="0"/>
          <w:marBottom w:val="0"/>
          <w:divBdr>
            <w:top w:val="none" w:sz="0" w:space="0" w:color="auto"/>
            <w:left w:val="none" w:sz="0" w:space="0" w:color="auto"/>
            <w:bottom w:val="none" w:sz="0" w:space="0" w:color="auto"/>
            <w:right w:val="none" w:sz="0" w:space="0" w:color="auto"/>
          </w:divBdr>
          <w:divsChild>
            <w:div w:id="14140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02006369">
      <w:bodyDiv w:val="1"/>
      <w:marLeft w:val="0"/>
      <w:marRight w:val="0"/>
      <w:marTop w:val="0"/>
      <w:marBottom w:val="0"/>
      <w:divBdr>
        <w:top w:val="none" w:sz="0" w:space="0" w:color="auto"/>
        <w:left w:val="none" w:sz="0" w:space="0" w:color="auto"/>
        <w:bottom w:val="none" w:sz="0" w:space="0" w:color="auto"/>
        <w:right w:val="none" w:sz="0" w:space="0" w:color="auto"/>
      </w:divBdr>
      <w:divsChild>
        <w:div w:id="783960628">
          <w:marLeft w:val="0"/>
          <w:marRight w:val="0"/>
          <w:marTop w:val="0"/>
          <w:marBottom w:val="0"/>
          <w:divBdr>
            <w:top w:val="none" w:sz="0" w:space="0" w:color="auto"/>
            <w:left w:val="none" w:sz="0" w:space="0" w:color="auto"/>
            <w:bottom w:val="none" w:sz="0" w:space="0" w:color="auto"/>
            <w:right w:val="none" w:sz="0" w:space="0" w:color="auto"/>
          </w:divBdr>
          <w:divsChild>
            <w:div w:id="513421043">
              <w:marLeft w:val="0"/>
              <w:marRight w:val="0"/>
              <w:marTop w:val="0"/>
              <w:marBottom w:val="0"/>
              <w:divBdr>
                <w:top w:val="none" w:sz="0" w:space="0" w:color="auto"/>
                <w:left w:val="none" w:sz="0" w:space="0" w:color="auto"/>
                <w:bottom w:val="none" w:sz="0" w:space="0" w:color="auto"/>
                <w:right w:val="none" w:sz="0" w:space="0" w:color="auto"/>
              </w:divBdr>
              <w:divsChild>
                <w:div w:id="5938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df68beb4-40f4-4a69-a992-d7c992f59b22"/>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7A83B067-B766-40BA-9A6A-B82F756B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Pages>
  <Words>419</Words>
  <Characters>2391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Milan Matovič</cp:lastModifiedBy>
  <cp:revision>26</cp:revision>
  <cp:lastPrinted>2018-02-14T09:09:00Z</cp:lastPrinted>
  <dcterms:created xsi:type="dcterms:W3CDTF">2019-03-08T12:49:00Z</dcterms:created>
  <dcterms:modified xsi:type="dcterms:W3CDTF">2021-08-23T08:11:00Z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