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15C0" w:rsidRPr="00071D07" w:rsidRDefault="00534853" w:rsidP="006A15C0">
      <w:pPr>
        <w:spacing w:after="0" w:line="240" w:lineRule="auto"/>
        <w:jc w:val="center"/>
        <w:rPr>
          <w:rFonts w:ascii="Times New Roman" w:hAnsi="Times New Roman" w:cs="Times New Roman"/>
          <w:b/>
          <w:sz w:val="24"/>
          <w:szCs w:val="24"/>
        </w:rPr>
      </w:pPr>
      <w:bookmarkStart w:id="0" w:name="_GoBack"/>
      <w:bookmarkEnd w:id="0"/>
      <w:r w:rsidRPr="00071D07">
        <w:rPr>
          <w:rFonts w:ascii="Times New Roman" w:hAnsi="Times New Roman" w:cs="Times New Roman"/>
          <w:b/>
          <w:sz w:val="24"/>
          <w:szCs w:val="24"/>
        </w:rPr>
        <w:t>Zoznam oprávnených a neoprávnených výdavkov</w:t>
      </w:r>
    </w:p>
    <w:p w:rsidR="006A15C0" w:rsidRPr="00071D07" w:rsidRDefault="006A15C0" w:rsidP="006A15C0">
      <w:pPr>
        <w:spacing w:after="0" w:line="240" w:lineRule="auto"/>
        <w:jc w:val="center"/>
        <w:rPr>
          <w:rFonts w:ascii="Times New Roman" w:hAnsi="Times New Roman" w:cs="Times New Roman"/>
          <w:b/>
          <w:sz w:val="24"/>
          <w:szCs w:val="24"/>
        </w:rPr>
      </w:pPr>
      <w:r w:rsidRPr="00071D07">
        <w:rPr>
          <w:rFonts w:ascii="Times New Roman" w:hAnsi="Times New Roman" w:cs="Times New Roman"/>
          <w:b/>
          <w:sz w:val="24"/>
          <w:szCs w:val="24"/>
        </w:rPr>
        <w:t>_____________________________________________</w:t>
      </w:r>
    </w:p>
    <w:p w:rsidR="000430D6" w:rsidRPr="00071D07" w:rsidRDefault="000430D6" w:rsidP="004E29A8">
      <w:pPr>
        <w:jc w:val="both"/>
        <w:rPr>
          <w:rFonts w:ascii="Times New Roman" w:hAnsi="Times New Roman" w:cs="Times New Roman"/>
          <w:sz w:val="24"/>
          <w:szCs w:val="24"/>
        </w:rPr>
      </w:pPr>
    </w:p>
    <w:p w:rsidR="00F84E4F" w:rsidRDefault="00F84E4F" w:rsidP="00F84E4F">
      <w:pPr>
        <w:jc w:val="both"/>
        <w:rPr>
          <w:rFonts w:ascii="Verdana" w:hAnsi="Verdana"/>
          <w:b/>
        </w:rPr>
      </w:pPr>
      <w:r w:rsidRPr="007B3B82">
        <w:rPr>
          <w:rFonts w:ascii="Verdana" w:hAnsi="Verdana"/>
          <w:b/>
        </w:rPr>
        <w:t>Oprávnené výdavky nepriame</w:t>
      </w:r>
      <w:r>
        <w:rPr>
          <w:rStyle w:val="Odkaznapoznmkupodiarou"/>
          <w:rFonts w:ascii="Verdana" w:hAnsi="Verdana"/>
          <w:b/>
        </w:rPr>
        <w:footnoteReference w:id="1"/>
      </w:r>
      <w:r w:rsidRPr="007B3B82">
        <w:rPr>
          <w:rFonts w:ascii="Verdana" w:hAnsi="Verdana"/>
          <w:b/>
        </w:rPr>
        <w:t xml:space="preserve"> pre žiadateľa:</w:t>
      </w:r>
    </w:p>
    <w:p w:rsidR="00F84E4F" w:rsidRPr="00F84E4F" w:rsidRDefault="00F84E4F" w:rsidP="00F84E4F">
      <w:pPr>
        <w:pStyle w:val="Odsekzoznamu"/>
        <w:numPr>
          <w:ilvl w:val="0"/>
          <w:numId w:val="3"/>
        </w:numPr>
        <w:jc w:val="both"/>
        <w:rPr>
          <w:rFonts w:ascii="Times New Roman" w:hAnsi="Times New Roman" w:cs="Times New Roman"/>
          <w:sz w:val="24"/>
          <w:szCs w:val="24"/>
        </w:rPr>
      </w:pPr>
      <w:r w:rsidRPr="00F84E4F">
        <w:rPr>
          <w:rFonts w:ascii="Times New Roman" w:hAnsi="Times New Roman" w:cs="Times New Roman"/>
          <w:sz w:val="24"/>
          <w:szCs w:val="24"/>
        </w:rPr>
        <w:t>personálne výdavky</w:t>
      </w:r>
      <w:r w:rsidRPr="00F84E4F">
        <w:rPr>
          <w:rStyle w:val="Odkaznapoznmkupodiarou"/>
          <w:rFonts w:ascii="Times New Roman" w:hAnsi="Times New Roman" w:cs="Times New Roman"/>
          <w:sz w:val="24"/>
          <w:szCs w:val="24"/>
        </w:rPr>
        <w:footnoteReference w:id="2"/>
      </w:r>
      <w:r w:rsidRPr="00F84E4F">
        <w:rPr>
          <w:rFonts w:ascii="Times New Roman" w:hAnsi="Times New Roman" w:cs="Times New Roman"/>
          <w:sz w:val="24"/>
          <w:szCs w:val="24"/>
        </w:rPr>
        <w:t xml:space="preserve"> priamo súvisiace s riadením projektu</w:t>
      </w:r>
      <w:r w:rsidRPr="00F84E4F">
        <w:rPr>
          <w:rStyle w:val="Odkaznapoznmkupodiarou"/>
          <w:rFonts w:ascii="Times New Roman" w:hAnsi="Times New Roman" w:cs="Times New Roman"/>
          <w:sz w:val="24"/>
          <w:szCs w:val="24"/>
        </w:rPr>
        <w:footnoteReference w:id="3"/>
      </w:r>
      <w:r w:rsidRPr="00F84E4F">
        <w:rPr>
          <w:rFonts w:ascii="Times New Roman" w:hAnsi="Times New Roman" w:cs="Times New Roman"/>
          <w:sz w:val="24"/>
          <w:szCs w:val="24"/>
        </w:rPr>
        <w:t xml:space="preserve"> (riadiaci pracovníci: projektový manažér, finančný manažér, administratívni pracovníci: asistent projektového manažéra, asistent finančného manažéra, HR špecialista)</w:t>
      </w:r>
      <w:r w:rsidRPr="00F84E4F">
        <w:rPr>
          <w:rStyle w:val="Odkaznapoznmkupodiarou"/>
          <w:rFonts w:ascii="Times New Roman" w:hAnsi="Times New Roman" w:cs="Times New Roman"/>
          <w:sz w:val="24"/>
          <w:szCs w:val="24"/>
        </w:rPr>
        <w:footnoteReference w:id="4"/>
      </w:r>
      <w:r w:rsidRPr="00F84E4F">
        <w:rPr>
          <w:rFonts w:ascii="Times New Roman" w:hAnsi="Times New Roman" w:cs="Times New Roman"/>
          <w:sz w:val="24"/>
          <w:szCs w:val="24"/>
        </w:rPr>
        <w:t>;</w:t>
      </w:r>
    </w:p>
    <w:p w:rsidR="00F84E4F" w:rsidRPr="00F84E4F" w:rsidRDefault="00F84E4F" w:rsidP="00F84E4F">
      <w:pPr>
        <w:pStyle w:val="Odsekzoznamu"/>
        <w:numPr>
          <w:ilvl w:val="0"/>
          <w:numId w:val="3"/>
        </w:numPr>
        <w:jc w:val="both"/>
        <w:rPr>
          <w:rFonts w:ascii="Times New Roman" w:hAnsi="Times New Roman" w:cs="Times New Roman"/>
          <w:sz w:val="24"/>
          <w:szCs w:val="24"/>
        </w:rPr>
      </w:pPr>
      <w:r w:rsidRPr="00F84E4F">
        <w:rPr>
          <w:rFonts w:ascii="Times New Roman" w:hAnsi="Times New Roman" w:cs="Times New Roman"/>
          <w:sz w:val="24"/>
          <w:szCs w:val="24"/>
        </w:rPr>
        <w:t>cestovné náhrady - tuzemské pracovné cesty vzťahujúce sa na riadiacich a administratívnych pracovníkov, ktoré vznikli v súvislosti s riadením projektu za účelom administrácie projektu (úhrada cestovných náhrad ako oprávnený výdavok platí len pri uzatvorení pracovnoprávnych vzťahov alebo obdobných pracovných vzťahov so žiadateľom/prijímateľom</w:t>
      </w:r>
      <w:r w:rsidRPr="00F84E4F">
        <w:rPr>
          <w:rStyle w:val="Odkaznapoznmkupodiarou"/>
          <w:rFonts w:ascii="Times New Roman" w:hAnsi="Times New Roman" w:cs="Times New Roman"/>
          <w:sz w:val="24"/>
          <w:szCs w:val="24"/>
        </w:rPr>
        <w:footnoteReference w:id="5"/>
      </w:r>
      <w:r w:rsidRPr="00F84E4F">
        <w:rPr>
          <w:rFonts w:ascii="Times New Roman" w:hAnsi="Times New Roman" w:cs="Times New Roman"/>
          <w:sz w:val="24"/>
          <w:szCs w:val="24"/>
        </w:rPr>
        <w:t>);</w:t>
      </w:r>
    </w:p>
    <w:p w:rsidR="00F84E4F" w:rsidRPr="00F84E4F" w:rsidRDefault="00F84E4F" w:rsidP="00F84E4F">
      <w:pPr>
        <w:pStyle w:val="Odsekzoznamu"/>
        <w:numPr>
          <w:ilvl w:val="0"/>
          <w:numId w:val="3"/>
        </w:numPr>
        <w:jc w:val="both"/>
        <w:rPr>
          <w:rFonts w:ascii="Times New Roman" w:hAnsi="Times New Roman" w:cs="Times New Roman"/>
          <w:sz w:val="24"/>
          <w:szCs w:val="24"/>
        </w:rPr>
      </w:pPr>
      <w:r w:rsidRPr="00F84E4F">
        <w:rPr>
          <w:rFonts w:ascii="Times New Roman" w:hAnsi="Times New Roman" w:cs="Times New Roman"/>
          <w:sz w:val="24"/>
          <w:szCs w:val="24"/>
        </w:rPr>
        <w:t>výdavky za prevádzku vozidla, ktoré používa výlučne riadiaci a administratívny personál;</w:t>
      </w:r>
    </w:p>
    <w:p w:rsidR="00F84E4F" w:rsidRPr="00F84E4F" w:rsidRDefault="00F84E4F" w:rsidP="00F84E4F">
      <w:pPr>
        <w:pStyle w:val="Odsekzoznamu"/>
        <w:numPr>
          <w:ilvl w:val="0"/>
          <w:numId w:val="3"/>
        </w:numPr>
        <w:jc w:val="both"/>
        <w:rPr>
          <w:rFonts w:ascii="Times New Roman" w:hAnsi="Times New Roman" w:cs="Times New Roman"/>
          <w:sz w:val="24"/>
          <w:szCs w:val="24"/>
        </w:rPr>
      </w:pPr>
      <w:r w:rsidRPr="00F84E4F">
        <w:rPr>
          <w:rFonts w:ascii="Times New Roman" w:hAnsi="Times New Roman" w:cs="Times New Roman"/>
          <w:sz w:val="24"/>
          <w:szCs w:val="24"/>
        </w:rPr>
        <w:t>výdavky na spotrebný materiál pre realizáciu odborných a podporných aktivít projektu (napr. kancelársky papier, šanóny, zakladače, kancelárske spinky a pod.);</w:t>
      </w:r>
    </w:p>
    <w:p w:rsidR="00F84E4F" w:rsidRPr="00F84E4F" w:rsidRDefault="00F84E4F" w:rsidP="00F84E4F">
      <w:pPr>
        <w:pStyle w:val="Odsekzoznamu"/>
        <w:numPr>
          <w:ilvl w:val="0"/>
          <w:numId w:val="3"/>
        </w:numPr>
        <w:jc w:val="both"/>
        <w:rPr>
          <w:rFonts w:ascii="Times New Roman" w:hAnsi="Times New Roman" w:cs="Times New Roman"/>
          <w:sz w:val="24"/>
          <w:szCs w:val="24"/>
        </w:rPr>
      </w:pPr>
      <w:r w:rsidRPr="00F84E4F">
        <w:rPr>
          <w:rFonts w:ascii="Times New Roman" w:hAnsi="Times New Roman" w:cs="Times New Roman"/>
          <w:sz w:val="24"/>
          <w:szCs w:val="24"/>
        </w:rPr>
        <w:t>výdavky na informovanie a komunikáciu (letáky, plagáty, brožúrky, inzercia v tlačených a internetových médiách a pod.);</w:t>
      </w:r>
    </w:p>
    <w:p w:rsidR="00F84E4F" w:rsidRPr="00F84E4F" w:rsidRDefault="00F84E4F" w:rsidP="00F84E4F">
      <w:pPr>
        <w:pStyle w:val="Odsekzoznamu"/>
        <w:numPr>
          <w:ilvl w:val="0"/>
          <w:numId w:val="3"/>
        </w:numPr>
        <w:jc w:val="both"/>
        <w:rPr>
          <w:rFonts w:ascii="Times New Roman" w:hAnsi="Times New Roman" w:cs="Times New Roman"/>
          <w:sz w:val="24"/>
          <w:szCs w:val="24"/>
        </w:rPr>
      </w:pPr>
      <w:r w:rsidRPr="00F84E4F">
        <w:rPr>
          <w:rFonts w:ascii="Times New Roman" w:hAnsi="Times New Roman" w:cs="Times New Roman"/>
          <w:sz w:val="24"/>
          <w:szCs w:val="24"/>
        </w:rPr>
        <w:lastRenderedPageBreak/>
        <w:t>výdavky na zabezpečenie telekomunikačných služieb, poštových služieb a prístup na internet pre riadiaci/administratívny a odborný personál;</w:t>
      </w:r>
    </w:p>
    <w:p w:rsidR="00F84E4F" w:rsidRPr="00F84E4F" w:rsidRDefault="00F84E4F" w:rsidP="00F84E4F">
      <w:pPr>
        <w:pStyle w:val="Odsekzoznamu"/>
        <w:numPr>
          <w:ilvl w:val="0"/>
          <w:numId w:val="3"/>
        </w:numPr>
        <w:jc w:val="both"/>
        <w:rPr>
          <w:rFonts w:ascii="Times New Roman" w:hAnsi="Times New Roman" w:cs="Times New Roman"/>
          <w:sz w:val="24"/>
          <w:szCs w:val="24"/>
        </w:rPr>
      </w:pPr>
      <w:r w:rsidRPr="00F84E4F">
        <w:rPr>
          <w:rFonts w:ascii="Times New Roman" w:hAnsi="Times New Roman" w:cs="Times New Roman"/>
          <w:sz w:val="24"/>
          <w:szCs w:val="24"/>
        </w:rPr>
        <w:t>výdavky na nájom priestorov, energie a upratovanie pre riadiaci/administratívny a odborný personál;</w:t>
      </w:r>
    </w:p>
    <w:p w:rsidR="00F84E4F" w:rsidRPr="00F84E4F" w:rsidRDefault="00F84E4F" w:rsidP="00F84E4F">
      <w:pPr>
        <w:pStyle w:val="Odsekzoznamu"/>
        <w:numPr>
          <w:ilvl w:val="0"/>
          <w:numId w:val="3"/>
        </w:numPr>
        <w:jc w:val="both"/>
        <w:rPr>
          <w:rFonts w:ascii="Times New Roman" w:hAnsi="Times New Roman" w:cs="Times New Roman"/>
          <w:sz w:val="24"/>
          <w:szCs w:val="24"/>
        </w:rPr>
      </w:pPr>
      <w:r w:rsidRPr="00F84E4F">
        <w:rPr>
          <w:rFonts w:ascii="Times New Roman" w:hAnsi="Times New Roman" w:cs="Times New Roman"/>
          <w:sz w:val="24"/>
          <w:szCs w:val="24"/>
        </w:rPr>
        <w:t>výdavky na obstaranie zariadenia a vybavenia, ktoré výlučne používa riadiaci a administratívny personál</w:t>
      </w:r>
      <w:r w:rsidRPr="00F84E4F">
        <w:rPr>
          <w:rStyle w:val="Odkaznapoznmkupodiarou"/>
          <w:rFonts w:ascii="Times New Roman" w:hAnsi="Times New Roman" w:cs="Times New Roman"/>
          <w:sz w:val="24"/>
          <w:szCs w:val="24"/>
        </w:rPr>
        <w:footnoteReference w:id="6"/>
      </w:r>
      <w:r w:rsidRPr="00F84E4F">
        <w:rPr>
          <w:rFonts w:ascii="Times New Roman" w:hAnsi="Times New Roman" w:cs="Times New Roman"/>
          <w:sz w:val="24"/>
          <w:szCs w:val="24"/>
        </w:rPr>
        <w:t>;</w:t>
      </w:r>
    </w:p>
    <w:p w:rsidR="00F84E4F" w:rsidRPr="00F84E4F" w:rsidRDefault="00F84E4F" w:rsidP="00F84E4F">
      <w:pPr>
        <w:pStyle w:val="Odsekzoznamu"/>
        <w:numPr>
          <w:ilvl w:val="0"/>
          <w:numId w:val="3"/>
        </w:numPr>
        <w:jc w:val="both"/>
        <w:rPr>
          <w:rFonts w:ascii="Times New Roman" w:hAnsi="Times New Roman" w:cs="Times New Roman"/>
          <w:sz w:val="24"/>
          <w:szCs w:val="24"/>
        </w:rPr>
      </w:pPr>
      <w:r w:rsidRPr="00F84E4F">
        <w:rPr>
          <w:rFonts w:ascii="Times New Roman" w:hAnsi="Times New Roman" w:cs="Times New Roman"/>
          <w:sz w:val="24"/>
          <w:szCs w:val="24"/>
        </w:rPr>
        <w:t>stravné výdavky k personálnym výdavkom na riadiaci a administratívny personál (príspevok zamestnávateľa na stravné).</w:t>
      </w:r>
    </w:p>
    <w:p w:rsidR="00F84E4F" w:rsidRPr="00F84E4F" w:rsidRDefault="00F84E4F" w:rsidP="00F84E4F">
      <w:pPr>
        <w:pStyle w:val="Odsekzoznamu"/>
        <w:jc w:val="both"/>
        <w:rPr>
          <w:rFonts w:ascii="Times New Roman" w:hAnsi="Times New Roman" w:cs="Times New Roman"/>
          <w:sz w:val="24"/>
          <w:szCs w:val="24"/>
        </w:rPr>
      </w:pPr>
    </w:p>
    <w:p w:rsidR="00F84E4F" w:rsidRPr="00F84E4F" w:rsidRDefault="00F84E4F" w:rsidP="00F84E4F">
      <w:pPr>
        <w:jc w:val="both"/>
        <w:rPr>
          <w:rFonts w:ascii="Times New Roman" w:hAnsi="Times New Roman" w:cs="Times New Roman"/>
          <w:b/>
          <w:sz w:val="24"/>
          <w:szCs w:val="24"/>
        </w:rPr>
      </w:pPr>
      <w:r w:rsidRPr="00F84E4F">
        <w:rPr>
          <w:rFonts w:ascii="Times New Roman" w:hAnsi="Times New Roman" w:cs="Times New Roman"/>
          <w:b/>
          <w:sz w:val="24"/>
          <w:szCs w:val="24"/>
        </w:rPr>
        <w:t>Oprávnené výdavky priame pre žiadateľa:</w:t>
      </w:r>
    </w:p>
    <w:p w:rsidR="00F84E4F" w:rsidRPr="00F84E4F" w:rsidRDefault="00F84E4F" w:rsidP="00F84E4F">
      <w:pPr>
        <w:pStyle w:val="Odsekzoznamu"/>
        <w:numPr>
          <w:ilvl w:val="0"/>
          <w:numId w:val="3"/>
        </w:numPr>
        <w:jc w:val="both"/>
        <w:rPr>
          <w:rFonts w:ascii="Times New Roman" w:hAnsi="Times New Roman" w:cs="Times New Roman"/>
          <w:sz w:val="24"/>
          <w:szCs w:val="24"/>
        </w:rPr>
      </w:pPr>
      <w:r w:rsidRPr="00F84E4F">
        <w:rPr>
          <w:rFonts w:ascii="Times New Roman" w:hAnsi="Times New Roman" w:cs="Times New Roman"/>
          <w:sz w:val="24"/>
          <w:szCs w:val="24"/>
        </w:rPr>
        <w:t>výdavky na obstaranie zariadenia a vybavenia, ktoré výlučne používa odborný personál</w:t>
      </w:r>
      <w:r w:rsidRPr="00F84E4F">
        <w:rPr>
          <w:rStyle w:val="Odkaznapoznmkupodiarou"/>
          <w:rFonts w:ascii="Times New Roman" w:hAnsi="Times New Roman" w:cs="Times New Roman"/>
          <w:sz w:val="24"/>
          <w:szCs w:val="24"/>
        </w:rPr>
        <w:footnoteReference w:id="7"/>
      </w:r>
      <w:r w:rsidRPr="00F84E4F">
        <w:rPr>
          <w:rFonts w:ascii="Times New Roman" w:hAnsi="Times New Roman" w:cs="Times New Roman"/>
          <w:sz w:val="24"/>
          <w:szCs w:val="24"/>
        </w:rPr>
        <w:t>;</w:t>
      </w:r>
    </w:p>
    <w:p w:rsidR="00F84E4F" w:rsidRPr="00F84E4F" w:rsidRDefault="00F84E4F" w:rsidP="00F84E4F">
      <w:pPr>
        <w:pStyle w:val="Odsekzoznamu"/>
        <w:numPr>
          <w:ilvl w:val="0"/>
          <w:numId w:val="3"/>
        </w:numPr>
        <w:jc w:val="both"/>
        <w:rPr>
          <w:rFonts w:ascii="Times New Roman" w:hAnsi="Times New Roman" w:cs="Times New Roman"/>
          <w:sz w:val="24"/>
          <w:szCs w:val="24"/>
        </w:rPr>
      </w:pPr>
      <w:r w:rsidRPr="00F84E4F">
        <w:rPr>
          <w:rFonts w:ascii="Times New Roman" w:hAnsi="Times New Roman" w:cs="Times New Roman"/>
          <w:sz w:val="24"/>
          <w:szCs w:val="24"/>
        </w:rPr>
        <w:t>personálne výdavky</w:t>
      </w:r>
      <w:r w:rsidRPr="00F84E4F">
        <w:rPr>
          <w:rStyle w:val="Odkaznapoznmkupodiarou"/>
          <w:rFonts w:ascii="Times New Roman" w:hAnsi="Times New Roman" w:cs="Times New Roman"/>
          <w:sz w:val="24"/>
          <w:szCs w:val="24"/>
        </w:rPr>
        <w:footnoteReference w:id="8"/>
      </w:r>
      <w:r w:rsidRPr="00F84E4F">
        <w:rPr>
          <w:rFonts w:ascii="Times New Roman" w:hAnsi="Times New Roman" w:cs="Times New Roman"/>
          <w:sz w:val="24"/>
          <w:szCs w:val="24"/>
        </w:rPr>
        <w:t xml:space="preserve"> – odborný personál, ktorí sa výlučne podieľa na odborných aktivitách projektu</w:t>
      </w:r>
      <w:r w:rsidRPr="00F84E4F">
        <w:rPr>
          <w:rStyle w:val="Odkaznapoznmkupodiarou"/>
          <w:rFonts w:ascii="Times New Roman" w:hAnsi="Times New Roman" w:cs="Times New Roman"/>
          <w:sz w:val="24"/>
          <w:szCs w:val="24"/>
        </w:rPr>
        <w:footnoteReference w:id="9"/>
      </w:r>
      <w:r w:rsidRPr="00F84E4F">
        <w:rPr>
          <w:rFonts w:ascii="Times New Roman" w:hAnsi="Times New Roman" w:cs="Times New Roman"/>
          <w:sz w:val="24"/>
          <w:szCs w:val="24"/>
        </w:rPr>
        <w:t>;</w:t>
      </w:r>
    </w:p>
    <w:p w:rsidR="00F84E4F" w:rsidRPr="00F84E4F" w:rsidRDefault="00F84E4F" w:rsidP="00F84E4F">
      <w:pPr>
        <w:pStyle w:val="Odsekzoznamu"/>
        <w:numPr>
          <w:ilvl w:val="0"/>
          <w:numId w:val="3"/>
        </w:numPr>
        <w:jc w:val="both"/>
        <w:rPr>
          <w:rFonts w:ascii="Times New Roman" w:hAnsi="Times New Roman" w:cs="Times New Roman"/>
          <w:sz w:val="24"/>
          <w:szCs w:val="24"/>
        </w:rPr>
      </w:pPr>
      <w:r w:rsidRPr="00F84E4F">
        <w:rPr>
          <w:rFonts w:ascii="Times New Roman" w:hAnsi="Times New Roman" w:cs="Times New Roman"/>
          <w:sz w:val="24"/>
          <w:szCs w:val="24"/>
        </w:rPr>
        <w:t>cestovné náhrady - tuzemské a zahraničné pracovné cesty vzťahujúce sa na odborný personál, ktoré vznikli v súvislosti s realizáciou odborných aktivít projektu (úhrada cestovných náhrad ako oprávnený výdavok platí len pri uzatvorení pracovnoprávnych vzťahov alebo obdobných pracovných vzťahov so žiadateľom/prijímateľom</w:t>
      </w:r>
      <w:r w:rsidRPr="00F84E4F">
        <w:rPr>
          <w:rStyle w:val="Odkaznapoznmkupodiarou"/>
          <w:rFonts w:ascii="Times New Roman" w:hAnsi="Times New Roman" w:cs="Times New Roman"/>
          <w:sz w:val="24"/>
          <w:szCs w:val="24"/>
        </w:rPr>
        <w:footnoteReference w:id="10"/>
      </w:r>
      <w:r w:rsidRPr="00F84E4F">
        <w:rPr>
          <w:rFonts w:ascii="Times New Roman" w:hAnsi="Times New Roman" w:cs="Times New Roman"/>
          <w:sz w:val="24"/>
          <w:szCs w:val="24"/>
        </w:rPr>
        <w:t>);</w:t>
      </w:r>
    </w:p>
    <w:p w:rsidR="00F84E4F" w:rsidRPr="00F84E4F" w:rsidRDefault="00F84E4F" w:rsidP="00F84E4F">
      <w:pPr>
        <w:pStyle w:val="Odsekzoznamu"/>
        <w:numPr>
          <w:ilvl w:val="0"/>
          <w:numId w:val="3"/>
        </w:numPr>
        <w:jc w:val="both"/>
        <w:rPr>
          <w:rFonts w:ascii="Times New Roman" w:hAnsi="Times New Roman" w:cs="Times New Roman"/>
          <w:sz w:val="24"/>
          <w:szCs w:val="24"/>
        </w:rPr>
      </w:pPr>
      <w:r w:rsidRPr="00F84E4F">
        <w:rPr>
          <w:rFonts w:ascii="Times New Roman" w:hAnsi="Times New Roman" w:cs="Times New Roman"/>
          <w:sz w:val="24"/>
          <w:szCs w:val="24"/>
        </w:rPr>
        <w:t>výdavky za prevádzku vozidla, ktorého použitie súvisí s odbornými aktivitami projektu;</w:t>
      </w:r>
    </w:p>
    <w:p w:rsidR="00F84E4F" w:rsidRPr="00F84E4F" w:rsidRDefault="00F84E4F" w:rsidP="00F84E4F">
      <w:pPr>
        <w:pStyle w:val="Odsekzoznamu"/>
        <w:numPr>
          <w:ilvl w:val="0"/>
          <w:numId w:val="3"/>
        </w:numPr>
        <w:jc w:val="both"/>
        <w:rPr>
          <w:rFonts w:ascii="Times New Roman" w:hAnsi="Times New Roman" w:cs="Times New Roman"/>
          <w:sz w:val="24"/>
          <w:szCs w:val="24"/>
        </w:rPr>
      </w:pPr>
      <w:r w:rsidRPr="00F84E4F">
        <w:rPr>
          <w:rFonts w:ascii="Times New Roman" w:hAnsi="Times New Roman" w:cs="Times New Roman"/>
          <w:sz w:val="24"/>
          <w:szCs w:val="24"/>
        </w:rPr>
        <w:t>výdavky na individuálne školenia súvisiace s odbornými aktivitami projektu;</w:t>
      </w:r>
    </w:p>
    <w:p w:rsidR="00F84E4F" w:rsidRPr="00F84E4F" w:rsidRDefault="00F84E4F" w:rsidP="00F84E4F">
      <w:pPr>
        <w:pStyle w:val="Odsekzoznamu"/>
        <w:numPr>
          <w:ilvl w:val="0"/>
          <w:numId w:val="3"/>
        </w:numPr>
        <w:jc w:val="both"/>
        <w:rPr>
          <w:rFonts w:ascii="Times New Roman" w:hAnsi="Times New Roman" w:cs="Times New Roman"/>
          <w:sz w:val="24"/>
          <w:szCs w:val="24"/>
        </w:rPr>
      </w:pPr>
      <w:r w:rsidRPr="00F84E4F">
        <w:rPr>
          <w:rFonts w:ascii="Times New Roman" w:hAnsi="Times New Roman" w:cs="Times New Roman"/>
          <w:sz w:val="24"/>
          <w:szCs w:val="24"/>
        </w:rPr>
        <w:lastRenderedPageBreak/>
        <w:t>výdavky na organizáciu workshopov. Tieto výdavky najčastejšie pokrývajú náklady na prenájom kongresovej miestnosti, potrebnej techniky, ubytovacie a stravovacie náklady účastníkov, nákup materiálu a pomôcok, výdavky na cestovné náhrady prizvaných odborníkov zo zahraničia a pod. (napr. letenky a potrebné vedľajšie výdavky napr. cestovné mestskej hromadnej dopravy, tlmočnícke a prekladateľské služby, konferenčný servis za účelom organizácie a zabezpečenia podujatí a pod.);</w:t>
      </w:r>
    </w:p>
    <w:p w:rsidR="00F84E4F" w:rsidRPr="00F84E4F" w:rsidRDefault="00F84E4F" w:rsidP="00F84E4F">
      <w:pPr>
        <w:pStyle w:val="Odsekzoznamu"/>
        <w:numPr>
          <w:ilvl w:val="0"/>
          <w:numId w:val="3"/>
        </w:numPr>
        <w:jc w:val="both"/>
        <w:rPr>
          <w:rFonts w:ascii="Times New Roman" w:hAnsi="Times New Roman" w:cs="Times New Roman"/>
          <w:sz w:val="24"/>
          <w:szCs w:val="24"/>
        </w:rPr>
      </w:pPr>
      <w:r w:rsidRPr="00F84E4F">
        <w:rPr>
          <w:rFonts w:ascii="Times New Roman" w:hAnsi="Times New Roman" w:cs="Times New Roman"/>
          <w:sz w:val="24"/>
          <w:szCs w:val="24"/>
        </w:rPr>
        <w:t>výdavky na analýzy, štúdie, expertízy, posudky, odborné služby súvisiace s implementáciou projektu – dodávané externe;</w:t>
      </w:r>
    </w:p>
    <w:p w:rsidR="00F84E4F" w:rsidRPr="00F84E4F" w:rsidRDefault="00F84E4F" w:rsidP="00F84E4F">
      <w:pPr>
        <w:pStyle w:val="Odsekzoznamu"/>
        <w:numPr>
          <w:ilvl w:val="0"/>
          <w:numId w:val="3"/>
        </w:numPr>
        <w:jc w:val="both"/>
        <w:rPr>
          <w:rFonts w:ascii="Times New Roman" w:hAnsi="Times New Roman" w:cs="Times New Roman"/>
          <w:sz w:val="24"/>
          <w:szCs w:val="24"/>
        </w:rPr>
      </w:pPr>
      <w:r w:rsidRPr="00F84E4F">
        <w:rPr>
          <w:rFonts w:ascii="Times New Roman" w:hAnsi="Times New Roman" w:cs="Times New Roman"/>
          <w:sz w:val="24"/>
          <w:szCs w:val="24"/>
        </w:rPr>
        <w:t>výdavky na zabezpečenie vzdelávania zamestnancov verejnej správy – tieto výdavky najčastejšie pokrývajú náklady na lektorov, prenájom školiacich miestností, potrebnej techniky, ubytovacie, stravovacie náklady, náklady na školiace materiály a pod.;</w:t>
      </w:r>
    </w:p>
    <w:p w:rsidR="00F84E4F" w:rsidRPr="00F84E4F" w:rsidRDefault="00F84E4F" w:rsidP="00F84E4F">
      <w:pPr>
        <w:pStyle w:val="Odsekzoznamu"/>
        <w:numPr>
          <w:ilvl w:val="0"/>
          <w:numId w:val="3"/>
        </w:numPr>
        <w:jc w:val="both"/>
        <w:rPr>
          <w:rFonts w:ascii="Times New Roman" w:hAnsi="Times New Roman" w:cs="Times New Roman"/>
          <w:sz w:val="24"/>
          <w:szCs w:val="24"/>
        </w:rPr>
      </w:pPr>
      <w:r w:rsidRPr="00F84E4F">
        <w:rPr>
          <w:rFonts w:ascii="Times New Roman" w:hAnsi="Times New Roman" w:cs="Times New Roman"/>
          <w:sz w:val="24"/>
          <w:szCs w:val="24"/>
        </w:rPr>
        <w:t>stravné výdavky k personálnym výdavkom na odborný personál (príspevok zamestnávateľa na stravné).</w:t>
      </w:r>
    </w:p>
    <w:p w:rsidR="00F84E4F" w:rsidRPr="00F84E4F" w:rsidRDefault="00F84E4F" w:rsidP="00F84E4F">
      <w:pPr>
        <w:jc w:val="both"/>
        <w:rPr>
          <w:rFonts w:ascii="Times New Roman" w:hAnsi="Times New Roman" w:cs="Times New Roman"/>
          <w:b/>
          <w:sz w:val="24"/>
          <w:szCs w:val="24"/>
        </w:rPr>
      </w:pPr>
    </w:p>
    <w:p w:rsidR="00F84E4F" w:rsidRPr="00F84E4F" w:rsidRDefault="00F84E4F" w:rsidP="00F84E4F">
      <w:pPr>
        <w:jc w:val="both"/>
        <w:rPr>
          <w:rFonts w:ascii="Times New Roman" w:hAnsi="Times New Roman" w:cs="Times New Roman"/>
          <w:b/>
          <w:sz w:val="24"/>
          <w:szCs w:val="24"/>
        </w:rPr>
      </w:pPr>
      <w:r w:rsidRPr="00F84E4F">
        <w:rPr>
          <w:rFonts w:ascii="Times New Roman" w:hAnsi="Times New Roman" w:cs="Times New Roman"/>
          <w:b/>
          <w:sz w:val="24"/>
          <w:szCs w:val="24"/>
        </w:rPr>
        <w:t>Neoprávnené výdavky pre žiadateľa:</w:t>
      </w:r>
    </w:p>
    <w:p w:rsidR="00F84E4F" w:rsidRPr="00F84E4F" w:rsidRDefault="00F84E4F" w:rsidP="00F84E4F">
      <w:pPr>
        <w:pStyle w:val="Odsekzoznamu"/>
        <w:numPr>
          <w:ilvl w:val="0"/>
          <w:numId w:val="4"/>
        </w:numPr>
        <w:spacing w:after="0" w:line="240" w:lineRule="auto"/>
        <w:ind w:left="709" w:hanging="425"/>
        <w:contextualSpacing w:val="0"/>
        <w:jc w:val="both"/>
        <w:rPr>
          <w:rFonts w:ascii="Times New Roman" w:hAnsi="Times New Roman" w:cs="Times New Roman"/>
          <w:sz w:val="24"/>
          <w:szCs w:val="24"/>
        </w:rPr>
      </w:pPr>
      <w:r w:rsidRPr="00F84E4F">
        <w:rPr>
          <w:rFonts w:ascii="Times New Roman" w:hAnsi="Times New Roman" w:cs="Times New Roman"/>
          <w:sz w:val="24"/>
          <w:szCs w:val="24"/>
        </w:rPr>
        <w:t>úroky z dlžných súm;</w:t>
      </w:r>
    </w:p>
    <w:p w:rsidR="00F84E4F" w:rsidRPr="00F84E4F" w:rsidRDefault="00F84E4F" w:rsidP="00F84E4F">
      <w:pPr>
        <w:pStyle w:val="Odsekzoznamu"/>
        <w:numPr>
          <w:ilvl w:val="0"/>
          <w:numId w:val="4"/>
        </w:numPr>
        <w:spacing w:after="0" w:line="240" w:lineRule="auto"/>
        <w:ind w:left="709" w:hanging="425"/>
        <w:contextualSpacing w:val="0"/>
        <w:jc w:val="both"/>
        <w:rPr>
          <w:rFonts w:ascii="Times New Roman" w:hAnsi="Times New Roman" w:cs="Times New Roman"/>
          <w:sz w:val="24"/>
          <w:szCs w:val="24"/>
        </w:rPr>
      </w:pPr>
      <w:r w:rsidRPr="00F84E4F">
        <w:rPr>
          <w:rFonts w:ascii="Times New Roman" w:hAnsi="Times New Roman" w:cs="Times New Roman"/>
          <w:sz w:val="24"/>
          <w:szCs w:val="24"/>
        </w:rPr>
        <w:t>nákup infraštruktúry</w:t>
      </w:r>
      <w:r w:rsidRPr="00F84E4F">
        <w:rPr>
          <w:rStyle w:val="Odkaznapoznmkupodiarou"/>
          <w:rFonts w:ascii="Times New Roman" w:hAnsi="Times New Roman" w:cs="Times New Roman"/>
          <w:sz w:val="24"/>
          <w:szCs w:val="24"/>
        </w:rPr>
        <w:footnoteReference w:id="11"/>
      </w:r>
      <w:r w:rsidRPr="00F84E4F">
        <w:rPr>
          <w:rFonts w:ascii="Times New Roman" w:hAnsi="Times New Roman" w:cs="Times New Roman"/>
          <w:sz w:val="24"/>
          <w:szCs w:val="24"/>
        </w:rPr>
        <w:t>, nehnuteľností a pozemkov;</w:t>
      </w:r>
    </w:p>
    <w:p w:rsidR="00F84E4F" w:rsidRPr="00F84E4F" w:rsidRDefault="00F84E4F" w:rsidP="00F84E4F">
      <w:pPr>
        <w:pStyle w:val="Zkladntext"/>
        <w:numPr>
          <w:ilvl w:val="0"/>
          <w:numId w:val="4"/>
        </w:numPr>
        <w:spacing w:after="0" w:line="240" w:lineRule="auto"/>
        <w:ind w:left="709" w:hanging="425"/>
        <w:jc w:val="both"/>
        <w:rPr>
          <w:rFonts w:ascii="Times New Roman" w:hAnsi="Times New Roman" w:cs="Times New Roman"/>
          <w:sz w:val="24"/>
          <w:szCs w:val="24"/>
          <w:lang w:val="sk-SK"/>
        </w:rPr>
      </w:pPr>
      <w:r w:rsidRPr="00F84E4F">
        <w:rPr>
          <w:rFonts w:ascii="Times New Roman" w:hAnsi="Times New Roman" w:cs="Times New Roman"/>
          <w:sz w:val="24"/>
          <w:szCs w:val="24"/>
          <w:lang w:val="sk-SK"/>
        </w:rPr>
        <w:t>daň z pridanej hodnoty (DPH) v prípade, že prijímateľ má nárok na jej odpočet na vstupe. Nárok na odpočet je vymedzený zákonom č. 222/2004 Z. z. o dani z pridanej hodnoty (ďalej len „zákon o DPH“). Oprávnená DPH sa vzťahuje len k plneniam, ktoré sú považované za oprávnené. V prípade, ak je výdavok oprávnený iba čiastočne, daň z pridanej hodnoty vzťahujúca sa k tomuto výdavku je oprávneným výdavkom v rovnakom pomere. Akákoľvek činnosť vykonávaná počas realizácie projektu, resp. po jeho ukončení súvisiaca s nadobudnutím/zhodnotením majetku z prostriedkov EŠIF, ktorá bude potenciálne generovať zdaniteľné príjmy (napr. vedecko-výskumná činnosť za odplatu) zakladá prijímateľovi povinnosť odvádzať DPH, t. j. vznikne povinnosť prijímateľa uplatňovať voči daňovému úradu odpočet dane. V takomto prípade bude DPH (uhradená v rámci implementácie projektu ako oprávnený výdavok) spätne za obdobie realizácie projektu považovaná za neoprávnenú v rozsahu aktivít, z ktorých plynú zdaniteľné príjmy</w:t>
      </w:r>
      <w:r w:rsidRPr="00F84E4F">
        <w:rPr>
          <w:rStyle w:val="Odkaznapoznmkupodiarou"/>
          <w:rFonts w:ascii="Times New Roman" w:hAnsi="Times New Roman" w:cs="Times New Roman"/>
          <w:sz w:val="24"/>
          <w:szCs w:val="24"/>
          <w:lang w:val="sk-SK"/>
        </w:rPr>
        <w:footnoteReference w:id="12"/>
      </w:r>
      <w:r w:rsidRPr="00F84E4F">
        <w:rPr>
          <w:rFonts w:ascii="Times New Roman" w:hAnsi="Times New Roman" w:cs="Times New Roman"/>
          <w:sz w:val="24"/>
          <w:szCs w:val="24"/>
          <w:lang w:val="sk-SK"/>
        </w:rPr>
        <w:t>;</w:t>
      </w:r>
    </w:p>
    <w:p w:rsidR="00F84E4F" w:rsidRPr="00F84E4F" w:rsidRDefault="00F84E4F" w:rsidP="00F84E4F">
      <w:pPr>
        <w:pStyle w:val="Odsekzoznamu"/>
        <w:numPr>
          <w:ilvl w:val="0"/>
          <w:numId w:val="4"/>
        </w:numPr>
        <w:spacing w:after="0" w:line="240" w:lineRule="auto"/>
        <w:contextualSpacing w:val="0"/>
        <w:jc w:val="both"/>
        <w:rPr>
          <w:rFonts w:ascii="Times New Roman" w:hAnsi="Times New Roman" w:cs="Times New Roman"/>
          <w:sz w:val="24"/>
          <w:szCs w:val="24"/>
        </w:rPr>
      </w:pPr>
      <w:r w:rsidRPr="00F84E4F">
        <w:rPr>
          <w:rFonts w:ascii="Times New Roman" w:hAnsi="Times New Roman" w:cs="Times New Roman"/>
          <w:sz w:val="24"/>
          <w:szCs w:val="24"/>
        </w:rPr>
        <w:t>výdavok bez priameho vzťahu k projektu;</w:t>
      </w:r>
    </w:p>
    <w:p w:rsidR="00F84E4F" w:rsidRPr="00F84E4F" w:rsidRDefault="00F84E4F" w:rsidP="00F84E4F">
      <w:pPr>
        <w:pStyle w:val="Odsekzoznamu"/>
        <w:numPr>
          <w:ilvl w:val="0"/>
          <w:numId w:val="4"/>
        </w:numPr>
        <w:spacing w:after="0" w:line="240" w:lineRule="auto"/>
        <w:contextualSpacing w:val="0"/>
        <w:jc w:val="both"/>
        <w:rPr>
          <w:rFonts w:ascii="Times New Roman" w:hAnsi="Times New Roman" w:cs="Times New Roman"/>
          <w:sz w:val="24"/>
          <w:szCs w:val="24"/>
        </w:rPr>
      </w:pPr>
      <w:r w:rsidRPr="00F84E4F">
        <w:rPr>
          <w:rFonts w:ascii="Times New Roman" w:hAnsi="Times New Roman" w:cs="Times New Roman"/>
          <w:sz w:val="24"/>
          <w:szCs w:val="24"/>
        </w:rPr>
        <w:t>výdavok v rozpore so záväznými právnymi predpismi EÚ a SR;</w:t>
      </w:r>
    </w:p>
    <w:p w:rsidR="00F84E4F" w:rsidRPr="00F84E4F" w:rsidRDefault="00F84E4F" w:rsidP="00F84E4F">
      <w:pPr>
        <w:pStyle w:val="Odsekzoznamu"/>
        <w:numPr>
          <w:ilvl w:val="0"/>
          <w:numId w:val="4"/>
        </w:numPr>
        <w:spacing w:after="0" w:line="240" w:lineRule="auto"/>
        <w:contextualSpacing w:val="0"/>
        <w:jc w:val="both"/>
        <w:rPr>
          <w:rFonts w:ascii="Times New Roman" w:hAnsi="Times New Roman" w:cs="Times New Roman"/>
          <w:sz w:val="24"/>
          <w:szCs w:val="24"/>
        </w:rPr>
      </w:pPr>
      <w:r w:rsidRPr="00F84E4F">
        <w:rPr>
          <w:rFonts w:ascii="Times New Roman" w:hAnsi="Times New Roman" w:cs="Times New Roman"/>
          <w:sz w:val="24"/>
          <w:szCs w:val="24"/>
        </w:rPr>
        <w:t>výdavok, ktorý nie je nevyhnutný k dosiahnutiu cieľov projektu;</w:t>
      </w:r>
    </w:p>
    <w:p w:rsidR="00F84E4F" w:rsidRPr="00F84E4F" w:rsidRDefault="00F84E4F" w:rsidP="00F84E4F">
      <w:pPr>
        <w:pStyle w:val="Odsekzoznamu"/>
        <w:numPr>
          <w:ilvl w:val="0"/>
          <w:numId w:val="4"/>
        </w:numPr>
        <w:spacing w:after="0" w:line="240" w:lineRule="auto"/>
        <w:contextualSpacing w:val="0"/>
        <w:jc w:val="both"/>
        <w:rPr>
          <w:rFonts w:ascii="Times New Roman" w:hAnsi="Times New Roman" w:cs="Times New Roman"/>
          <w:sz w:val="24"/>
          <w:szCs w:val="24"/>
        </w:rPr>
      </w:pPr>
      <w:r w:rsidRPr="00F84E4F">
        <w:rPr>
          <w:rFonts w:ascii="Times New Roman" w:hAnsi="Times New Roman" w:cs="Times New Roman"/>
          <w:sz w:val="24"/>
          <w:szCs w:val="24"/>
        </w:rPr>
        <w:t>výdavok, ktorý je zo strany prijímateľa nedostatočne odôvodnený, alebo preukázaný;</w:t>
      </w:r>
    </w:p>
    <w:p w:rsidR="00F84E4F" w:rsidRPr="00F84E4F" w:rsidRDefault="00F84E4F" w:rsidP="00F84E4F">
      <w:pPr>
        <w:pStyle w:val="Odsekzoznamu"/>
        <w:numPr>
          <w:ilvl w:val="0"/>
          <w:numId w:val="4"/>
        </w:numPr>
        <w:spacing w:after="0" w:line="240" w:lineRule="auto"/>
        <w:contextualSpacing w:val="0"/>
        <w:jc w:val="both"/>
        <w:rPr>
          <w:rFonts w:ascii="Times New Roman" w:hAnsi="Times New Roman" w:cs="Times New Roman"/>
          <w:sz w:val="24"/>
          <w:szCs w:val="24"/>
        </w:rPr>
      </w:pPr>
      <w:r w:rsidRPr="00F84E4F">
        <w:rPr>
          <w:rFonts w:ascii="Times New Roman" w:hAnsi="Times New Roman" w:cs="Times New Roman"/>
          <w:sz w:val="24"/>
          <w:szCs w:val="24"/>
        </w:rPr>
        <w:t>výdavok, ktorý prijímateľ dobrovoľne vynakladá na účely projektu, t. j. nad rozsah povinného spolufinancovania, resp. uzatvorenej zmluvy o NFP;</w:t>
      </w:r>
    </w:p>
    <w:p w:rsidR="00F84E4F" w:rsidRPr="00F84E4F" w:rsidRDefault="00F84E4F" w:rsidP="00F84E4F">
      <w:pPr>
        <w:pStyle w:val="Odsekzoznamu"/>
        <w:numPr>
          <w:ilvl w:val="0"/>
          <w:numId w:val="4"/>
        </w:numPr>
        <w:spacing w:after="0" w:line="240" w:lineRule="auto"/>
        <w:contextualSpacing w:val="0"/>
        <w:jc w:val="both"/>
        <w:rPr>
          <w:rFonts w:ascii="Times New Roman" w:hAnsi="Times New Roman" w:cs="Times New Roman"/>
          <w:sz w:val="24"/>
          <w:szCs w:val="24"/>
        </w:rPr>
      </w:pPr>
      <w:r w:rsidRPr="00F84E4F">
        <w:rPr>
          <w:rFonts w:ascii="Times New Roman" w:hAnsi="Times New Roman" w:cs="Times New Roman"/>
          <w:sz w:val="24"/>
          <w:szCs w:val="24"/>
        </w:rPr>
        <w:t>výdavok, ktorý vznikol pred počiatočným dátumom oprávnenosti výdavkov;</w:t>
      </w:r>
    </w:p>
    <w:p w:rsidR="00F84E4F" w:rsidRPr="00F84E4F" w:rsidRDefault="00F84E4F" w:rsidP="00F84E4F">
      <w:pPr>
        <w:pStyle w:val="Odsekzoznamu"/>
        <w:numPr>
          <w:ilvl w:val="0"/>
          <w:numId w:val="4"/>
        </w:numPr>
        <w:spacing w:after="0" w:line="240" w:lineRule="auto"/>
        <w:contextualSpacing w:val="0"/>
        <w:jc w:val="both"/>
        <w:rPr>
          <w:rFonts w:ascii="Times New Roman" w:hAnsi="Times New Roman" w:cs="Times New Roman"/>
          <w:sz w:val="24"/>
          <w:szCs w:val="24"/>
        </w:rPr>
      </w:pPr>
      <w:r w:rsidRPr="00F84E4F">
        <w:rPr>
          <w:rFonts w:ascii="Times New Roman" w:hAnsi="Times New Roman" w:cs="Times New Roman"/>
          <w:sz w:val="24"/>
          <w:szCs w:val="24"/>
        </w:rPr>
        <w:t>výdavok, ktorý vznikol po 31.12.2023;</w:t>
      </w:r>
    </w:p>
    <w:p w:rsidR="00F84E4F" w:rsidRPr="00F84E4F" w:rsidRDefault="00F84E4F" w:rsidP="00F84E4F">
      <w:pPr>
        <w:pStyle w:val="Odsekzoznamu"/>
        <w:numPr>
          <w:ilvl w:val="0"/>
          <w:numId w:val="4"/>
        </w:numPr>
        <w:spacing w:after="0" w:line="240" w:lineRule="auto"/>
        <w:contextualSpacing w:val="0"/>
        <w:jc w:val="both"/>
        <w:rPr>
          <w:rFonts w:ascii="Times New Roman" w:hAnsi="Times New Roman" w:cs="Times New Roman"/>
          <w:sz w:val="24"/>
          <w:szCs w:val="24"/>
        </w:rPr>
      </w:pPr>
      <w:r w:rsidRPr="00F84E4F">
        <w:rPr>
          <w:rFonts w:ascii="Times New Roman" w:hAnsi="Times New Roman" w:cs="Times New Roman"/>
          <w:sz w:val="24"/>
          <w:szCs w:val="24"/>
        </w:rPr>
        <w:t>výdavok na projekt s celkovým či prevažujúcim dopadom mimo cieľový región;</w:t>
      </w:r>
    </w:p>
    <w:p w:rsidR="00F84E4F" w:rsidRPr="00F84E4F" w:rsidRDefault="00F84E4F" w:rsidP="00F84E4F">
      <w:pPr>
        <w:pStyle w:val="Odsekzoznamu"/>
        <w:numPr>
          <w:ilvl w:val="0"/>
          <w:numId w:val="4"/>
        </w:numPr>
        <w:spacing w:after="0" w:line="240" w:lineRule="auto"/>
        <w:contextualSpacing w:val="0"/>
        <w:jc w:val="both"/>
        <w:rPr>
          <w:rFonts w:ascii="Times New Roman" w:hAnsi="Times New Roman" w:cs="Times New Roman"/>
          <w:sz w:val="24"/>
          <w:szCs w:val="24"/>
        </w:rPr>
      </w:pPr>
      <w:r w:rsidRPr="00F84E4F">
        <w:rPr>
          <w:rFonts w:ascii="Times New Roman" w:hAnsi="Times New Roman" w:cs="Times New Roman"/>
          <w:sz w:val="24"/>
          <w:szCs w:val="24"/>
        </w:rPr>
        <w:t>výdavok sankčného charakteru vrátane súvisiacich výdavkov (pokuty, penále, vrátane zmluvných, výdavky na trovy konania a pod.);</w:t>
      </w:r>
    </w:p>
    <w:p w:rsidR="00F84E4F" w:rsidRPr="00F84E4F" w:rsidRDefault="00F84E4F" w:rsidP="00F84E4F">
      <w:pPr>
        <w:pStyle w:val="Odsekzoznamu"/>
        <w:numPr>
          <w:ilvl w:val="0"/>
          <w:numId w:val="4"/>
        </w:numPr>
        <w:spacing w:after="0" w:line="240" w:lineRule="auto"/>
        <w:contextualSpacing w:val="0"/>
        <w:jc w:val="both"/>
        <w:rPr>
          <w:rFonts w:ascii="Times New Roman" w:hAnsi="Times New Roman" w:cs="Times New Roman"/>
          <w:sz w:val="24"/>
          <w:szCs w:val="24"/>
        </w:rPr>
      </w:pPr>
      <w:r w:rsidRPr="00F84E4F">
        <w:rPr>
          <w:rFonts w:ascii="Times New Roman" w:hAnsi="Times New Roman" w:cs="Times New Roman"/>
          <w:sz w:val="24"/>
          <w:szCs w:val="24"/>
        </w:rPr>
        <w:t>mimoriadny náklad (napr. manká a škody);</w:t>
      </w:r>
    </w:p>
    <w:p w:rsidR="00F84E4F" w:rsidRPr="00F84E4F" w:rsidRDefault="00F84E4F" w:rsidP="00F84E4F">
      <w:pPr>
        <w:pStyle w:val="Odsekzoznamu"/>
        <w:numPr>
          <w:ilvl w:val="0"/>
          <w:numId w:val="4"/>
        </w:numPr>
        <w:spacing w:after="0" w:line="240" w:lineRule="auto"/>
        <w:contextualSpacing w:val="0"/>
        <w:jc w:val="both"/>
        <w:rPr>
          <w:rFonts w:ascii="Times New Roman" w:hAnsi="Times New Roman" w:cs="Times New Roman"/>
          <w:sz w:val="24"/>
          <w:szCs w:val="24"/>
        </w:rPr>
      </w:pPr>
      <w:r w:rsidRPr="00F84E4F">
        <w:rPr>
          <w:rFonts w:ascii="Times New Roman" w:hAnsi="Times New Roman" w:cs="Times New Roman"/>
          <w:sz w:val="24"/>
          <w:szCs w:val="24"/>
        </w:rPr>
        <w:t>výdavok, ktorý nie je v účtovníctve jednoznačne označený ako výdavok súvisiaci s realizovaným projektom v súlade s vnútorným predpisom účtovnej jednotky (prijímateľa) k vedeniu účtovníctva a v súlade s ustanovením § 39 zákona o príspevku z EŠIF;</w:t>
      </w:r>
    </w:p>
    <w:p w:rsidR="00F84E4F" w:rsidRPr="00F84E4F" w:rsidRDefault="00F84E4F" w:rsidP="00F84E4F">
      <w:pPr>
        <w:pStyle w:val="Odsekzoznamu"/>
        <w:numPr>
          <w:ilvl w:val="0"/>
          <w:numId w:val="4"/>
        </w:numPr>
        <w:spacing w:after="0" w:line="240" w:lineRule="auto"/>
        <w:contextualSpacing w:val="0"/>
        <w:jc w:val="both"/>
        <w:rPr>
          <w:rFonts w:ascii="Times New Roman" w:hAnsi="Times New Roman" w:cs="Times New Roman"/>
          <w:sz w:val="24"/>
          <w:szCs w:val="24"/>
        </w:rPr>
      </w:pPr>
      <w:r w:rsidRPr="00F84E4F">
        <w:rPr>
          <w:rFonts w:ascii="Times New Roman" w:hAnsi="Times New Roman" w:cs="Times New Roman"/>
          <w:sz w:val="24"/>
          <w:szCs w:val="24"/>
        </w:rPr>
        <w:t>nepriame výdavky, ktoré prekročia vyzvaním stanovený percentuálny pomer z celkových oprávnených priamych výdavkov na projekt;</w:t>
      </w:r>
    </w:p>
    <w:p w:rsidR="00F84E4F" w:rsidRPr="00F84E4F" w:rsidRDefault="00F84E4F" w:rsidP="00F84E4F">
      <w:pPr>
        <w:pStyle w:val="Odsekzoznamu"/>
        <w:numPr>
          <w:ilvl w:val="0"/>
          <w:numId w:val="4"/>
        </w:numPr>
        <w:spacing w:after="0" w:line="240" w:lineRule="auto"/>
        <w:contextualSpacing w:val="0"/>
        <w:jc w:val="both"/>
        <w:rPr>
          <w:rFonts w:ascii="Times New Roman" w:hAnsi="Times New Roman" w:cs="Times New Roman"/>
          <w:sz w:val="24"/>
          <w:szCs w:val="24"/>
        </w:rPr>
      </w:pPr>
      <w:r w:rsidRPr="00F84E4F">
        <w:rPr>
          <w:rFonts w:ascii="Times New Roman" w:hAnsi="Times New Roman" w:cs="Times New Roman"/>
          <w:sz w:val="24"/>
          <w:szCs w:val="24"/>
        </w:rPr>
        <w:t>výdavok, ktorý bol uplatnený na základe zmenených prvotných dokumentov (napr. prezenčná listina, pracovné výkazy a pod.);</w:t>
      </w:r>
    </w:p>
    <w:p w:rsidR="00F84E4F" w:rsidRPr="00F84E4F" w:rsidRDefault="00F84E4F" w:rsidP="00F84E4F">
      <w:pPr>
        <w:pStyle w:val="Odsekzoznamu"/>
        <w:numPr>
          <w:ilvl w:val="0"/>
          <w:numId w:val="4"/>
        </w:numPr>
        <w:spacing w:after="0" w:line="240" w:lineRule="auto"/>
        <w:contextualSpacing w:val="0"/>
        <w:jc w:val="both"/>
        <w:rPr>
          <w:rFonts w:ascii="Times New Roman" w:hAnsi="Times New Roman" w:cs="Times New Roman"/>
          <w:sz w:val="24"/>
          <w:szCs w:val="24"/>
        </w:rPr>
      </w:pPr>
      <w:r w:rsidRPr="00F84E4F">
        <w:rPr>
          <w:rFonts w:ascii="Times New Roman" w:hAnsi="Times New Roman" w:cs="Times New Roman"/>
          <w:sz w:val="24"/>
          <w:szCs w:val="24"/>
        </w:rPr>
        <w:t>výdavok, ktorý je vynaložený bez vzájomného súladu a potrebnej nadväznosti na ostatné výdavky projektu súvisiace s aktivitami projektu, t. j. mimo obdobia vyvolanej potreby projektu, alebo mimo obdobia nevyhnutnosti nadväzujúcich jednotlivých aktivít projektu, alebo aktivít iného projektu (napr. v rámci spoločných výziev dvoch, alebo viacerých operačných programov);</w:t>
      </w:r>
    </w:p>
    <w:p w:rsidR="00F84E4F" w:rsidRPr="00F84E4F" w:rsidRDefault="00F84E4F" w:rsidP="00F84E4F">
      <w:pPr>
        <w:pStyle w:val="Odsekzoznamu"/>
        <w:numPr>
          <w:ilvl w:val="0"/>
          <w:numId w:val="4"/>
        </w:numPr>
        <w:spacing w:after="0" w:line="240" w:lineRule="auto"/>
        <w:contextualSpacing w:val="0"/>
        <w:jc w:val="both"/>
        <w:rPr>
          <w:rFonts w:ascii="Times New Roman" w:hAnsi="Times New Roman" w:cs="Times New Roman"/>
          <w:sz w:val="24"/>
          <w:szCs w:val="24"/>
        </w:rPr>
      </w:pPr>
      <w:r w:rsidRPr="00F84E4F">
        <w:rPr>
          <w:rFonts w:ascii="Times New Roman" w:hAnsi="Times New Roman" w:cs="Times New Roman"/>
          <w:sz w:val="24"/>
          <w:szCs w:val="24"/>
        </w:rPr>
        <w:t>kladný rozdiel medzi reálne vzniknutými nákladmi prijímateľa/užívateľa a poskytnutými príspevkami/dotáciami z verejných zdrojov, aj kumulovane;</w:t>
      </w:r>
    </w:p>
    <w:p w:rsidR="00F84E4F" w:rsidRPr="00F84E4F" w:rsidRDefault="00F84E4F" w:rsidP="00F84E4F">
      <w:pPr>
        <w:pStyle w:val="Odsekzoznamu"/>
        <w:numPr>
          <w:ilvl w:val="0"/>
          <w:numId w:val="4"/>
        </w:numPr>
        <w:spacing w:after="0" w:line="240" w:lineRule="auto"/>
        <w:contextualSpacing w:val="0"/>
        <w:jc w:val="both"/>
        <w:rPr>
          <w:rFonts w:ascii="Times New Roman" w:hAnsi="Times New Roman" w:cs="Times New Roman"/>
          <w:sz w:val="24"/>
          <w:szCs w:val="24"/>
        </w:rPr>
      </w:pPr>
      <w:r w:rsidRPr="00F84E4F">
        <w:rPr>
          <w:rFonts w:ascii="Times New Roman" w:hAnsi="Times New Roman" w:cs="Times New Roman"/>
          <w:sz w:val="24"/>
          <w:szCs w:val="24"/>
        </w:rPr>
        <w:t>priame dane</w:t>
      </w:r>
      <w:r w:rsidRPr="00F84E4F">
        <w:rPr>
          <w:rStyle w:val="Odkaznapoznmkupodiarou"/>
          <w:rFonts w:ascii="Times New Roman" w:hAnsi="Times New Roman" w:cs="Times New Roman"/>
          <w:sz w:val="24"/>
          <w:szCs w:val="24"/>
        </w:rPr>
        <w:footnoteReference w:id="13"/>
      </w:r>
      <w:r w:rsidRPr="00F84E4F">
        <w:rPr>
          <w:rFonts w:ascii="Times New Roman" w:hAnsi="Times New Roman" w:cs="Times New Roman"/>
          <w:sz w:val="24"/>
          <w:szCs w:val="24"/>
        </w:rPr>
        <w:t xml:space="preserve"> (napr. daň z nehnuteľnosti, daň z motorových vozidiel a pod.);</w:t>
      </w:r>
    </w:p>
    <w:p w:rsidR="00F84E4F" w:rsidRPr="00F84E4F" w:rsidRDefault="00F84E4F" w:rsidP="00F84E4F">
      <w:pPr>
        <w:pStyle w:val="Odsekzoznamu"/>
        <w:numPr>
          <w:ilvl w:val="0"/>
          <w:numId w:val="4"/>
        </w:numPr>
        <w:spacing w:after="0" w:line="240" w:lineRule="auto"/>
        <w:contextualSpacing w:val="0"/>
        <w:jc w:val="both"/>
        <w:rPr>
          <w:rFonts w:ascii="Times New Roman" w:hAnsi="Times New Roman" w:cs="Times New Roman"/>
          <w:sz w:val="24"/>
          <w:szCs w:val="24"/>
        </w:rPr>
      </w:pPr>
      <w:r w:rsidRPr="00F84E4F">
        <w:rPr>
          <w:rFonts w:ascii="Times New Roman" w:hAnsi="Times New Roman" w:cs="Times New Roman"/>
          <w:sz w:val="24"/>
          <w:szCs w:val="24"/>
        </w:rPr>
        <w:t>finančný prenájom a operatívny nájom;</w:t>
      </w:r>
    </w:p>
    <w:p w:rsidR="00F84E4F" w:rsidRPr="00F84E4F" w:rsidRDefault="00F84E4F" w:rsidP="00F84E4F">
      <w:pPr>
        <w:pStyle w:val="Odsekzoznamu"/>
        <w:numPr>
          <w:ilvl w:val="0"/>
          <w:numId w:val="4"/>
        </w:numPr>
        <w:spacing w:after="0" w:line="240" w:lineRule="auto"/>
        <w:contextualSpacing w:val="0"/>
        <w:jc w:val="both"/>
        <w:rPr>
          <w:rFonts w:ascii="Times New Roman" w:hAnsi="Times New Roman" w:cs="Times New Roman"/>
          <w:sz w:val="24"/>
          <w:szCs w:val="24"/>
        </w:rPr>
      </w:pPr>
      <w:r w:rsidRPr="00F84E4F">
        <w:rPr>
          <w:rFonts w:ascii="Times New Roman" w:hAnsi="Times New Roman" w:cs="Times New Roman"/>
          <w:sz w:val="24"/>
          <w:szCs w:val="24"/>
        </w:rPr>
        <w:t>výdavky na opravu a údržbu;</w:t>
      </w:r>
    </w:p>
    <w:p w:rsidR="00F84E4F" w:rsidRPr="00F84E4F" w:rsidRDefault="00F84E4F" w:rsidP="00F84E4F">
      <w:pPr>
        <w:pStyle w:val="Odsekzoznamu"/>
        <w:numPr>
          <w:ilvl w:val="0"/>
          <w:numId w:val="4"/>
        </w:numPr>
        <w:spacing w:after="0" w:line="240" w:lineRule="auto"/>
        <w:contextualSpacing w:val="0"/>
        <w:jc w:val="both"/>
        <w:rPr>
          <w:rFonts w:ascii="Times New Roman" w:hAnsi="Times New Roman" w:cs="Times New Roman"/>
          <w:sz w:val="24"/>
          <w:szCs w:val="24"/>
        </w:rPr>
      </w:pPr>
      <w:r w:rsidRPr="00F84E4F">
        <w:rPr>
          <w:rFonts w:ascii="Times New Roman" w:hAnsi="Times New Roman" w:cs="Times New Roman"/>
          <w:sz w:val="24"/>
          <w:szCs w:val="24"/>
        </w:rPr>
        <w:t>výdavky na obstaranie motorového vozidla;</w:t>
      </w:r>
    </w:p>
    <w:p w:rsidR="00F84E4F" w:rsidRPr="00F84E4F" w:rsidRDefault="00F84E4F" w:rsidP="00F84E4F">
      <w:pPr>
        <w:pStyle w:val="Odsekzoznamu"/>
        <w:numPr>
          <w:ilvl w:val="0"/>
          <w:numId w:val="4"/>
        </w:numPr>
        <w:spacing w:after="0" w:line="240" w:lineRule="auto"/>
        <w:contextualSpacing w:val="0"/>
        <w:jc w:val="both"/>
        <w:rPr>
          <w:rFonts w:ascii="Times New Roman" w:hAnsi="Times New Roman" w:cs="Times New Roman"/>
          <w:color w:val="000000" w:themeColor="text1"/>
          <w:sz w:val="24"/>
          <w:szCs w:val="24"/>
        </w:rPr>
      </w:pPr>
      <w:r w:rsidRPr="00F84E4F">
        <w:rPr>
          <w:rFonts w:ascii="Times New Roman" w:hAnsi="Times New Roman" w:cs="Times New Roman"/>
          <w:color w:val="000000" w:themeColor="text1"/>
          <w:sz w:val="24"/>
          <w:szCs w:val="24"/>
        </w:rPr>
        <w:t xml:space="preserve"> výdavky na tvorbu sociálneho fondu.</w:t>
      </w:r>
    </w:p>
    <w:p w:rsidR="00534885" w:rsidRPr="00071D07" w:rsidRDefault="00F84E4F" w:rsidP="00F84E4F">
      <w:pPr>
        <w:jc w:val="both"/>
        <w:rPr>
          <w:rFonts w:ascii="Times New Roman" w:hAnsi="Times New Roman" w:cs="Times New Roman"/>
          <w:sz w:val="24"/>
          <w:szCs w:val="24"/>
        </w:rPr>
      </w:pPr>
      <w:r>
        <w:rPr>
          <w:rFonts w:ascii="Times New Roman" w:hAnsi="Times New Roman" w:cs="Times New Roman"/>
          <w:sz w:val="24"/>
          <w:szCs w:val="24"/>
        </w:rPr>
        <w:t xml:space="preserve"> </w:t>
      </w:r>
    </w:p>
    <w:sectPr w:rsidR="00534885" w:rsidRPr="00071D07" w:rsidSect="00071D07">
      <w:headerReference w:type="default" r:id="rId11"/>
      <w:pgSz w:w="11906" w:h="16838"/>
      <w:pgMar w:top="1417" w:right="1417" w:bottom="1417" w:left="1417"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7565" w:rsidRDefault="00647565" w:rsidP="00534853">
      <w:pPr>
        <w:spacing w:after="0" w:line="240" w:lineRule="auto"/>
      </w:pPr>
      <w:r>
        <w:separator/>
      </w:r>
    </w:p>
  </w:endnote>
  <w:endnote w:type="continuationSeparator" w:id="0">
    <w:p w:rsidR="00647565" w:rsidRDefault="00647565" w:rsidP="00534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7565" w:rsidRDefault="00647565" w:rsidP="00534853">
      <w:pPr>
        <w:spacing w:after="0" w:line="240" w:lineRule="auto"/>
      </w:pPr>
      <w:r>
        <w:separator/>
      </w:r>
    </w:p>
  </w:footnote>
  <w:footnote w:type="continuationSeparator" w:id="0">
    <w:p w:rsidR="00647565" w:rsidRDefault="00647565" w:rsidP="00534853">
      <w:pPr>
        <w:spacing w:after="0" w:line="240" w:lineRule="auto"/>
      </w:pPr>
      <w:r>
        <w:continuationSeparator/>
      </w:r>
    </w:p>
  </w:footnote>
  <w:footnote w:id="1">
    <w:p w:rsidR="00F84E4F" w:rsidRPr="00F84E4F" w:rsidRDefault="00F84E4F" w:rsidP="00F84E4F">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Fonts w:ascii="Times New Roman" w:hAnsi="Times New Roman" w:cs="Times New Roman"/>
          <w:sz w:val="18"/>
          <w:szCs w:val="18"/>
        </w:rPr>
        <w:t xml:space="preserve"> V zmysle Príručky pre žiadateľa o nenávratný finančný príspevok OP EVS v platnom znení je žiadateľ povinný dodržať limity na nepriame výdavky vychádzajú z percentuálneho pomeru dodávok na priame výdavky k celkovým priamym výdavkom projektu (do celkových priamych výdavkov sa nezapočítava položka Rezerva na nepredvídané výdavky):</w:t>
      </w:r>
    </w:p>
    <w:p w:rsidR="00F84E4F" w:rsidRPr="00F84E4F" w:rsidRDefault="00F84E4F" w:rsidP="00F84E4F">
      <w:pPr>
        <w:pStyle w:val="Textpoznmkypodiarou"/>
        <w:jc w:val="both"/>
        <w:rPr>
          <w:rFonts w:ascii="Times New Roman" w:hAnsi="Times New Roman" w:cs="Times New Roman"/>
          <w:sz w:val="18"/>
          <w:szCs w:val="18"/>
        </w:rPr>
      </w:pPr>
      <w:r w:rsidRPr="00F84E4F">
        <w:rPr>
          <w:rFonts w:ascii="Times New Roman" w:hAnsi="Times New Roman" w:cs="Times New Roman"/>
          <w:sz w:val="18"/>
          <w:szCs w:val="18"/>
        </w:rPr>
        <w:t>a) ak je súčasťou priamych výdavkov dodávka do 30% vrátane = nepriame výdavky môžu byť max. 20% z celkových priamych výdavkov;</w:t>
      </w:r>
    </w:p>
    <w:p w:rsidR="00F84E4F" w:rsidRPr="00F84E4F" w:rsidRDefault="00F84E4F" w:rsidP="00F84E4F">
      <w:pPr>
        <w:pStyle w:val="Textpoznmkypodiarou"/>
        <w:jc w:val="both"/>
        <w:rPr>
          <w:rFonts w:ascii="Times New Roman" w:hAnsi="Times New Roman" w:cs="Times New Roman"/>
          <w:sz w:val="18"/>
          <w:szCs w:val="18"/>
        </w:rPr>
      </w:pPr>
      <w:r w:rsidRPr="00F84E4F">
        <w:rPr>
          <w:rFonts w:ascii="Times New Roman" w:hAnsi="Times New Roman" w:cs="Times New Roman"/>
          <w:sz w:val="18"/>
          <w:szCs w:val="18"/>
        </w:rPr>
        <w:t>b) ak je súčasťou priamych výdavkov dodávka od 30% do 60 % vrátane = nepriame výdavky môžu byť max. 15% z celkových priamych výdavkov;</w:t>
      </w:r>
    </w:p>
    <w:p w:rsidR="00F84E4F" w:rsidRPr="00F84E4F" w:rsidRDefault="00F84E4F" w:rsidP="00F84E4F">
      <w:pPr>
        <w:pStyle w:val="Textpoznmkypodiarou"/>
        <w:jc w:val="both"/>
        <w:rPr>
          <w:rFonts w:ascii="Times New Roman" w:hAnsi="Times New Roman" w:cs="Times New Roman"/>
          <w:sz w:val="18"/>
          <w:szCs w:val="18"/>
        </w:rPr>
      </w:pPr>
      <w:r w:rsidRPr="00F84E4F">
        <w:rPr>
          <w:rFonts w:ascii="Times New Roman" w:hAnsi="Times New Roman" w:cs="Times New Roman"/>
          <w:sz w:val="18"/>
          <w:szCs w:val="18"/>
        </w:rPr>
        <w:t>c) ak je súčasťou priamych výdavkov dodávka nad 60% = nepriame výdavky môžu byť max. 10% z celkových priamych výdavkov.</w:t>
      </w:r>
    </w:p>
  </w:footnote>
  <w:footnote w:id="2">
    <w:p w:rsidR="00F84E4F" w:rsidRPr="00F84E4F" w:rsidRDefault="00F84E4F" w:rsidP="00F84E4F">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Fonts w:ascii="Times New Roman" w:hAnsi="Times New Roman" w:cs="Times New Roman"/>
          <w:sz w:val="18"/>
          <w:szCs w:val="18"/>
        </w:rPr>
        <w:t xml:space="preserve"> Pre personálne výdavky platí, že nesmú presiahnuť výšku obvyklú v danom odbore, čase a mieste a musia byť primerané úlohám a zodpovednostiam osôb zapojených do realizácie projektu. V prípade osobných výdavkov je nevyhnutné, aby žiadateľ rešpektoval odmeňovanie jednotlivých pracovných pozícií s ohľadom na jeho predchádzajúcu mzdovú politiku vrátane vyplatenia odmien. Predchádzajúcu mzdovú politiku zamestnávateľa je potrebné deklarovať prehľadom miezd (mesačný funkčný plat) na rovnakých, resp. obdobných pracovných pozíciách (názov pracovnej pozície, počet miest v rámci danej pracovnej pozície, intervalové rozpätie miezd na daných pracovných pozíciách za posledných 12 mesiacov) potvrdeným zodpovedným zamestnancom personálneho útvaru organizácie, resp. štatutárnym zástupcom organizácie. Údaje musia vychádzať z reálnych podkladov (platové dekréty zamestnancov) a musia byť overiteľné v čase odborného hodnotenia ŽoNFP, ako aj v priebehu implementácie projektu. V prípade odmien (resp. prémií alebo rôznych variabilných zložiek naviazaných napr. na hospodárske výsledky žiadateľa) je potrebné deklarovať predchádzajúcu mzdovú politiku zamestnávateľa  prehľadom odmien na rovnakých, resp. obdobných pracovných pozíciách (názov pracovnej pozície, počet miest v rámci danej pracovnej pozície, intervalové rozpätie odmien na daných pracovných pozíciách kumulatívne pre jedného zamestnanca za posledných 12 mesiacov) potvrdeným zodpovedným zamestnancom personálneho útvaru organizácie, resp. štatutárnym zástupcom organizácie. Údaje musia vychádzať z reálnych podkladov (personálne opatrenie k poskytnutiu odmeny so zdôvodnením, resp. iný relevantný doklad) a musia byť overiteľné v čase odborného hodnotenia ŽoNFP, ako aj v priebehu implementácie projektu.</w:t>
      </w:r>
    </w:p>
  </w:footnote>
  <w:footnote w:id="3">
    <w:p w:rsidR="00F84E4F" w:rsidRPr="00F84E4F" w:rsidRDefault="00F84E4F" w:rsidP="00F84E4F">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Fonts w:ascii="Times New Roman" w:hAnsi="Times New Roman" w:cs="Times New Roman"/>
          <w:sz w:val="18"/>
          <w:szCs w:val="18"/>
          <w:vertAlign w:val="superscript"/>
        </w:rPr>
        <w:t xml:space="preserve"> </w:t>
      </w:r>
      <w:r w:rsidRPr="00F84E4F">
        <w:rPr>
          <w:rFonts w:ascii="Times New Roman" w:hAnsi="Times New Roman" w:cs="Times New Roman"/>
          <w:sz w:val="18"/>
          <w:szCs w:val="18"/>
        </w:rPr>
        <w:t>Za oprávnené výdavky sa považujú aj personálne výdavky priamo súvisiace s riadením projektu, ak vznikli v oprávnenom období od vyhlásenia vyzvania. Uvedené platí v prípade vydania rozhodnutia o schválení žiadosti o poskytnutie NFP.</w:t>
      </w:r>
    </w:p>
  </w:footnote>
  <w:footnote w:id="4">
    <w:p w:rsidR="00F84E4F" w:rsidRPr="00F84E4F" w:rsidRDefault="00F84E4F" w:rsidP="00F84E4F">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Style w:val="Odkaznapoznmkupodiarou"/>
          <w:rFonts w:ascii="Times New Roman" w:hAnsi="Times New Roman" w:cs="Times New Roman"/>
          <w:sz w:val="18"/>
          <w:szCs w:val="18"/>
        </w:rPr>
        <w:t xml:space="preserve"> </w:t>
      </w:r>
      <w:r w:rsidRPr="00F84E4F">
        <w:rPr>
          <w:rFonts w:ascii="Times New Roman" w:hAnsi="Times New Roman" w:cs="Times New Roman"/>
          <w:sz w:val="18"/>
          <w:szCs w:val="18"/>
        </w:rPr>
        <w:t>Každú z uvedených pozícii je možné vykonávať výlučne na základe pracovnoprávneho vzťahu (pracovný pomer, dohody o prácach vykonávaných mimo pracovného pomeru) alebo obdobného pracovného vzťahu (štátnozamestnanecký pomer, výkon práce vo verejnom záujme).</w:t>
      </w:r>
    </w:p>
  </w:footnote>
  <w:footnote w:id="5">
    <w:p w:rsidR="00F84E4F" w:rsidRPr="00F84E4F" w:rsidRDefault="00F84E4F" w:rsidP="00F84E4F">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Style w:val="Odkaznapoznmkupodiarou"/>
          <w:rFonts w:ascii="Times New Roman" w:hAnsi="Times New Roman" w:cs="Times New Roman"/>
          <w:sz w:val="18"/>
          <w:szCs w:val="18"/>
        </w:rPr>
        <w:t xml:space="preserve"> </w:t>
      </w:r>
      <w:r w:rsidRPr="00F84E4F">
        <w:rPr>
          <w:rFonts w:ascii="Times New Roman" w:hAnsi="Times New Roman" w:cs="Times New Roman"/>
          <w:sz w:val="18"/>
          <w:szCs w:val="18"/>
        </w:rPr>
        <w:t>V prípade, ak prijímateľ zabezpečí uvedené výdavky dodávateľsky, v rámci pracovnoprávnych vzťahov alebo obdobných pracovných vzťahov, sú uvedené výdavky tiež oprávnené (napr. prijímateľ zabezpečí pre svojich zamestnancov ubytovanie v penzióne).</w:t>
      </w:r>
    </w:p>
  </w:footnote>
  <w:footnote w:id="6">
    <w:p w:rsidR="00F84E4F" w:rsidRPr="00F84E4F" w:rsidRDefault="00F84E4F" w:rsidP="00F84E4F">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Style w:val="Odkaznapoznmkupodiarou"/>
          <w:rFonts w:ascii="Times New Roman" w:hAnsi="Times New Roman" w:cs="Times New Roman"/>
          <w:sz w:val="18"/>
          <w:szCs w:val="18"/>
        </w:rPr>
        <w:t xml:space="preserve"> </w:t>
      </w:r>
      <w:r w:rsidRPr="00F84E4F">
        <w:rPr>
          <w:rFonts w:ascii="Times New Roman" w:hAnsi="Times New Roman" w:cs="Times New Roman"/>
          <w:sz w:val="18"/>
          <w:szCs w:val="18"/>
        </w:rPr>
        <w:t>Obstaranie zariadenia/vybavenia musí byť prepojené s podpornými aktivitami projektu, t. j. musí byť preukázané využitie v rámci projektu (len samotné obstaranie zariadenia/vybavenia bez prepojenia a využitia v rámci projektu je neakceptovateľné), čo žiadateľ jasne popíše v opise projektu/“value for money“. Uvedená zásada sa aplikuje aj v prípade majetku, ktorý nie je vykázaný ako dlhodobý hmotný/nehmotný majetok (napr. počítač, dataprojektor, rôzne pomôcky).</w:t>
      </w:r>
    </w:p>
  </w:footnote>
  <w:footnote w:id="7">
    <w:p w:rsidR="00F84E4F" w:rsidRPr="00F84E4F" w:rsidRDefault="00F84E4F" w:rsidP="00F84E4F">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Fonts w:ascii="Times New Roman" w:hAnsi="Times New Roman" w:cs="Times New Roman"/>
          <w:sz w:val="18"/>
          <w:szCs w:val="18"/>
        </w:rPr>
        <w:t xml:space="preserve"> Obstaranie zariadenia/vybavenia musí byť prepojené s odbornými aktivitami projektu, t. j. musí byť preukázané využitie v rámci projektu (len samotné obstaranie zariadenia/vybavenia bez prepojenia a využitia v rámci projektu je neakceptovateľné), čo žiadateľ jasne popíše v opise projektu/“value for money“. Uvedená zásada sa aplikuje aj v prípade majetku, ktorý nie je vykázaný ako dlhodobý hmotný/nehmotný majetok (napr. počítač, dataprojektor, rôzne pomôcky).</w:t>
      </w:r>
    </w:p>
  </w:footnote>
  <w:footnote w:id="8">
    <w:p w:rsidR="00F84E4F" w:rsidRPr="00F84E4F" w:rsidRDefault="00F84E4F" w:rsidP="00F84E4F">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Style w:val="Odkaznapoznmkupodiarou"/>
          <w:rFonts w:ascii="Times New Roman" w:hAnsi="Times New Roman" w:cs="Times New Roman"/>
          <w:sz w:val="18"/>
          <w:szCs w:val="18"/>
        </w:rPr>
        <w:t xml:space="preserve"> </w:t>
      </w:r>
      <w:r w:rsidRPr="00F84E4F">
        <w:rPr>
          <w:rFonts w:ascii="Times New Roman" w:hAnsi="Times New Roman" w:cs="Times New Roman"/>
          <w:sz w:val="18"/>
          <w:szCs w:val="18"/>
        </w:rPr>
        <w:t>Pre personálne výdavky platí, že nesmú presiahnuť výšku obvyklú v danom odbore, čase a mieste a musia byť primerané úlohám a zodpovednostiam osôb zapojených do realizácie projektu. V prípade osobných výdavkov je nevyhnutné, aby žiadateľ rešpektoval odmeňovanie jednotlivých pracovných pozícií s ohľadom na jeho predchádzajúcu mzdovú politiku. Predchádzajúcu mzdovú politiku zamestnávateľa je potrebné deklarovať prehľadom miezd (mesačný funkčný plat) na rovnakých, resp. obdobných pracovných pozíciách (názov pracovnej pozície, počet miest v rámci danej pracovnej pozície, intervalové rozpätie miezd na daných pracovných pozíciách za posledných 12 mesiacov) potvrdeným zodpovedným zamestnancom personálneho útvaru organizácie, resp. štatutárnym zástupcom organizácie. Údaje musia vychádzať z reálnych podkladov (platové dekréty zamestnancov) a musia byť overiteľné v čase odborného hodnotenia ŽoNFP, ako aj v priebehu implementácie projektu. V prípade odmien (resp. prémií alebo rôznych variabilných zložiek naviazaných napr. na hospodárske výsledky žiadateľa) je potrebné deklarovať predchádzajúcu mzdovú politiku zamestnávateľa  prehľadom odmien na rovnakých, resp. obdobných pracovných pozíciách (názov pracovnej pozície, počet miest v rámci danej pracovnej pozície, intervalové rozpätie odmien na daných pracovných pozíciách kumulatívne pre jedného zamestnanca za posledných 12 mesiacov) potvrdeným zodpovedným zamestnancom personálneho útvaru organizácie, resp. štatutárnym zástupcom organizácie. Údaje musia vychádzať z reálnych podkladov (personálne opatrenie k poskytnutiu odmeny so zdôvodnením, resp. iný relevantný doklad) a musia byť overiteľné v čase odborného hodnotenia ŽoNFP, ako aj v priebehu implementácie projektu.</w:t>
      </w:r>
    </w:p>
  </w:footnote>
  <w:footnote w:id="9">
    <w:p w:rsidR="00F84E4F" w:rsidRPr="00F84E4F" w:rsidRDefault="00F84E4F" w:rsidP="00F84E4F">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Fonts w:ascii="Times New Roman" w:hAnsi="Times New Roman" w:cs="Times New Roman"/>
          <w:sz w:val="18"/>
          <w:szCs w:val="18"/>
        </w:rPr>
        <w:t xml:space="preserve"> Výdavky vzniknuté výlučne na základe pracovnoprávneho vzťahu (pracovný pomer, dohody o prácach vykonávaných mimo pracovného pomeru) alebo obdobného pracovného vzťahu (štátnozamestnanecký pomer, výkon práce vo verejnom záujme).</w:t>
      </w:r>
    </w:p>
  </w:footnote>
  <w:footnote w:id="10">
    <w:p w:rsidR="00F84E4F" w:rsidRPr="00F84E4F" w:rsidRDefault="00F84E4F" w:rsidP="00F84E4F">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Style w:val="Odkaznapoznmkupodiarou"/>
          <w:rFonts w:ascii="Times New Roman" w:hAnsi="Times New Roman" w:cs="Times New Roman"/>
          <w:sz w:val="18"/>
          <w:szCs w:val="18"/>
        </w:rPr>
        <w:t xml:space="preserve"> </w:t>
      </w:r>
      <w:r w:rsidRPr="00F84E4F">
        <w:rPr>
          <w:rFonts w:ascii="Times New Roman" w:hAnsi="Times New Roman" w:cs="Times New Roman"/>
          <w:sz w:val="18"/>
          <w:szCs w:val="18"/>
        </w:rPr>
        <w:t>V prípade, ak prijímateľ zabezpečí uvedené výdavky dodávateľsky, v rámci pracovnoprávnych vzťahov alebo obdobných pracovných vzťahov, sú uvedené výdavky tiež oprávnené (napr. prijímateľ zabezpečí pre svojich zamestnancov ubytovanie v penzióne).</w:t>
      </w:r>
    </w:p>
  </w:footnote>
  <w:footnote w:id="11">
    <w:p w:rsidR="00F84E4F" w:rsidRPr="00F84E4F" w:rsidRDefault="00F84E4F" w:rsidP="00F84E4F">
      <w:pPr>
        <w:tabs>
          <w:tab w:val="left" w:pos="284"/>
        </w:tabs>
        <w:ind w:left="284" w:hanging="284"/>
        <w:jc w:val="both"/>
        <w:rPr>
          <w:rFonts w:ascii="Times New Roman" w:hAnsi="Times New Roman" w:cs="Times New Roman"/>
          <w:sz w:val="18"/>
          <w:szCs w:val="18"/>
        </w:rPr>
      </w:pPr>
      <w:r w:rsidRPr="00F84E4F">
        <w:rPr>
          <w:rFonts w:ascii="Times New Roman" w:hAnsi="Times New Roman" w:cs="Times New Roman"/>
          <w:sz w:val="18"/>
          <w:szCs w:val="18"/>
          <w:vertAlign w:val="superscript"/>
        </w:rPr>
        <w:footnoteRef/>
      </w:r>
      <w:r w:rsidRPr="00F84E4F">
        <w:rPr>
          <w:rFonts w:ascii="Times New Roman" w:hAnsi="Times New Roman" w:cs="Times New Roman"/>
          <w:sz w:val="18"/>
          <w:szCs w:val="18"/>
          <w:vertAlign w:val="superscript"/>
        </w:rPr>
        <w:t xml:space="preserve"> </w:t>
      </w:r>
      <w:r w:rsidRPr="00F84E4F">
        <w:rPr>
          <w:rFonts w:ascii="Times New Roman" w:hAnsi="Times New Roman" w:cs="Times New Roman"/>
          <w:sz w:val="18"/>
          <w:szCs w:val="18"/>
        </w:rPr>
        <w:t>Pojem „infraštruktúra“ predstavuje hmotný majetok trvalej povahy, ktorý spĺňa nasledovné podmienky:</w:t>
      </w:r>
    </w:p>
    <w:p w:rsidR="00F84E4F" w:rsidRPr="00F84E4F" w:rsidRDefault="00F84E4F" w:rsidP="00F84E4F">
      <w:pPr>
        <w:pStyle w:val="Odsekzoznamu"/>
        <w:numPr>
          <w:ilvl w:val="0"/>
          <w:numId w:val="6"/>
        </w:numPr>
        <w:tabs>
          <w:tab w:val="left" w:pos="426"/>
        </w:tabs>
        <w:spacing w:line="300" w:lineRule="auto"/>
        <w:ind w:left="426" w:hanging="284"/>
        <w:jc w:val="both"/>
        <w:rPr>
          <w:rFonts w:ascii="Times New Roman" w:hAnsi="Times New Roman" w:cs="Times New Roman"/>
          <w:sz w:val="18"/>
          <w:szCs w:val="18"/>
        </w:rPr>
      </w:pPr>
      <w:r w:rsidRPr="00F84E4F">
        <w:rPr>
          <w:rFonts w:ascii="Times New Roman" w:hAnsi="Times New Roman" w:cs="Times New Roman"/>
          <w:sz w:val="18"/>
          <w:szCs w:val="18"/>
        </w:rPr>
        <w:t>má nehnuteľný (nepohyblivý) charakter (je buď trvale spojený so zemou alebo s majetkom, ktorý je trvale spojený so zemou, v tomto prípade stráca svoju identitu prostredníctvom spojenia a stáva sa súčasťou nehnuteľného majetku s ktorým je spojený);</w:t>
      </w:r>
    </w:p>
    <w:p w:rsidR="00F84E4F" w:rsidRPr="00F84E4F" w:rsidRDefault="00F84E4F" w:rsidP="00F84E4F">
      <w:pPr>
        <w:pStyle w:val="Odsekzoznamu"/>
        <w:numPr>
          <w:ilvl w:val="0"/>
          <w:numId w:val="6"/>
        </w:numPr>
        <w:tabs>
          <w:tab w:val="left" w:pos="426"/>
        </w:tabs>
        <w:spacing w:line="300" w:lineRule="auto"/>
        <w:ind w:left="426" w:hanging="284"/>
        <w:jc w:val="both"/>
        <w:rPr>
          <w:rFonts w:ascii="Times New Roman" w:hAnsi="Times New Roman" w:cs="Times New Roman"/>
          <w:sz w:val="18"/>
          <w:szCs w:val="18"/>
        </w:rPr>
      </w:pPr>
      <w:r w:rsidRPr="00F84E4F">
        <w:rPr>
          <w:rFonts w:ascii="Times New Roman" w:hAnsi="Times New Roman" w:cs="Times New Roman"/>
          <w:sz w:val="18"/>
          <w:szCs w:val="18"/>
        </w:rPr>
        <w:t xml:space="preserve"> za normálnych podmienok použitia (vrátane primeranej starostlivosti a údržby) má neobmedzenú dobu použitia;</w:t>
      </w:r>
    </w:p>
    <w:p w:rsidR="00F84E4F" w:rsidRPr="00F84E4F" w:rsidRDefault="00F84E4F" w:rsidP="00F84E4F">
      <w:pPr>
        <w:pStyle w:val="Odsekzoznamu"/>
        <w:numPr>
          <w:ilvl w:val="0"/>
          <w:numId w:val="6"/>
        </w:numPr>
        <w:tabs>
          <w:tab w:val="left" w:pos="426"/>
        </w:tabs>
        <w:spacing w:line="300" w:lineRule="auto"/>
        <w:ind w:left="426" w:hanging="284"/>
        <w:jc w:val="both"/>
        <w:rPr>
          <w:rFonts w:ascii="Times New Roman" w:hAnsi="Times New Roman" w:cs="Times New Roman"/>
          <w:sz w:val="18"/>
          <w:szCs w:val="18"/>
        </w:rPr>
      </w:pPr>
      <w:r w:rsidRPr="00F84E4F">
        <w:rPr>
          <w:rFonts w:ascii="Times New Roman" w:hAnsi="Times New Roman" w:cs="Times New Roman"/>
          <w:sz w:val="18"/>
          <w:szCs w:val="18"/>
        </w:rPr>
        <w:t>aj napriek používaniu si uchováva pôvodný tvar a vzhľad</w:t>
      </w:r>
    </w:p>
    <w:p w:rsidR="00F84E4F" w:rsidRPr="00F84E4F" w:rsidRDefault="00F84E4F" w:rsidP="00F84E4F">
      <w:pPr>
        <w:pStyle w:val="Textpoznmkypodiarou"/>
        <w:tabs>
          <w:tab w:val="left" w:pos="284"/>
        </w:tabs>
        <w:ind w:left="284" w:hanging="284"/>
        <w:jc w:val="both"/>
        <w:rPr>
          <w:rFonts w:ascii="Times New Roman" w:hAnsi="Times New Roman" w:cs="Times New Roman"/>
          <w:sz w:val="18"/>
          <w:szCs w:val="18"/>
        </w:rPr>
      </w:pPr>
      <w:r w:rsidRPr="00F84E4F">
        <w:rPr>
          <w:rFonts w:ascii="Times New Roman" w:hAnsi="Times New Roman" w:cs="Times New Roman"/>
          <w:sz w:val="18"/>
          <w:szCs w:val="18"/>
        </w:rPr>
        <w:t>Nehmotný majetok (majetok nemateriálnej povahy) ako je napríklad softvér, IT systémy nespadá do definície infraštruktúry. Tento majetok je oprávnený na financovanie z ESF, nakoľko je vylúčený z definície neoprávnených výdavkov uvedených v čl. 13 ods. 4 nariadenia o ESF.</w:t>
      </w:r>
    </w:p>
  </w:footnote>
  <w:footnote w:id="12">
    <w:p w:rsidR="00F84E4F" w:rsidRPr="00F84E4F" w:rsidRDefault="00F84E4F" w:rsidP="00F84E4F">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Fonts w:ascii="Times New Roman" w:hAnsi="Times New Roman" w:cs="Times New Roman"/>
          <w:sz w:val="18"/>
          <w:szCs w:val="18"/>
        </w:rPr>
        <w:t xml:space="preserve"> Uvedené môže mať vplyv na správne určenie finančnej medzery pri projektoch generujúcich príjmy.</w:t>
      </w:r>
    </w:p>
  </w:footnote>
  <w:footnote w:id="13">
    <w:p w:rsidR="00F84E4F" w:rsidRPr="00F84E4F" w:rsidRDefault="00F84E4F" w:rsidP="00F84E4F">
      <w:pPr>
        <w:pStyle w:val="Textpoznmkypodiarou"/>
        <w:jc w:val="both"/>
        <w:rPr>
          <w:rFonts w:ascii="Times New Roman" w:hAnsi="Times New Roman" w:cs="Times New Roman"/>
          <w:sz w:val="18"/>
          <w:szCs w:val="18"/>
        </w:rPr>
      </w:pPr>
      <w:r w:rsidRPr="00F84E4F">
        <w:rPr>
          <w:rStyle w:val="Odkaznapoznmkupodiarou"/>
          <w:rFonts w:ascii="Times New Roman" w:hAnsi="Times New Roman" w:cs="Times New Roman"/>
          <w:sz w:val="18"/>
          <w:szCs w:val="18"/>
        </w:rPr>
        <w:footnoteRef/>
      </w:r>
      <w:r w:rsidRPr="00F84E4F">
        <w:rPr>
          <w:rFonts w:ascii="Times New Roman" w:hAnsi="Times New Roman" w:cs="Times New Roman"/>
          <w:sz w:val="18"/>
          <w:szCs w:val="18"/>
        </w:rPr>
        <w:t xml:space="preserve"> Výnimku tvoria daň z príjmu fyzických osôb, ktorá je súčasťou hrubej mzdy, resp. odmeny za vykonanú prácu a je oprávneným výdavkom v rámci osobných výdavkov a daň za ubytovanie, ktorá je oprávneným výdavkom v rámci cestovných náhrad.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A0A" w:rsidRDefault="00533A0A" w:rsidP="00534853">
    <w:pPr>
      <w:pStyle w:val="Hlavika"/>
      <w:jc w:val="right"/>
      <w:rPr>
        <w:rFonts w:cstheme="minorHAnsi"/>
      </w:rPr>
    </w:pPr>
  </w:p>
  <w:p w:rsidR="00071D07" w:rsidRDefault="00071D07" w:rsidP="00071D07">
    <w:pPr>
      <w:pStyle w:val="Hlavika"/>
    </w:pPr>
    <w:r>
      <w:rPr>
        <w:noProof/>
      </w:rPr>
      <w:fldChar w:fldCharType="begin"/>
    </w:r>
    <w:r>
      <w:rPr>
        <w:noProof/>
      </w:rPr>
      <w:instrText xml:space="preserve"> INCLUDEPICTURE  "cid:5CD4AC02-FF01-41FA-A739-1164116CB826" \* MERGEFORMATINET </w:instrText>
    </w:r>
    <w:r>
      <w:rPr>
        <w:noProof/>
      </w:rPr>
      <w:fldChar w:fldCharType="separate"/>
    </w:r>
    <w:r>
      <w:rPr>
        <w:noProof/>
      </w:rPr>
      <w:fldChar w:fldCharType="begin"/>
    </w:r>
    <w:r>
      <w:rPr>
        <w:noProof/>
      </w:rPr>
      <w:instrText xml:space="preserve"> INCLUDEPICTURE  "cid:5CD4AC02-FF01-41FA-A739-1164116CB826" \* MERGEFORMATINET </w:instrText>
    </w:r>
    <w:r>
      <w:rPr>
        <w:noProof/>
      </w:rPr>
      <w:fldChar w:fldCharType="separate"/>
    </w:r>
    <w:r w:rsidR="00647565">
      <w:rPr>
        <w:noProof/>
      </w:rPr>
      <w:fldChar w:fldCharType="begin"/>
    </w:r>
    <w:r w:rsidR="00647565">
      <w:rPr>
        <w:noProof/>
      </w:rPr>
      <w:instrText xml:space="preserve"> INCLUDEPICTURE  "cid:5CD4AC02-FF01-41FA-A739-1164116CB826" \* MERGEFORMATINET </w:instrText>
    </w:r>
    <w:r w:rsidR="00647565">
      <w:rPr>
        <w:noProof/>
      </w:rPr>
      <w:fldChar w:fldCharType="separate"/>
    </w:r>
    <w:r w:rsidR="009B2AF1">
      <w:rPr>
        <w:noProof/>
      </w:rPr>
      <w:fldChar w:fldCharType="begin"/>
    </w:r>
    <w:r w:rsidR="009B2AF1">
      <w:rPr>
        <w:noProof/>
      </w:rPr>
      <w:instrText xml:space="preserve"> </w:instrText>
    </w:r>
    <w:r w:rsidR="009B2AF1">
      <w:rPr>
        <w:noProof/>
      </w:rPr>
      <w:instrText>INCLUDEPICTURE  "c</w:instrText>
    </w:r>
    <w:r w:rsidR="009B2AF1">
      <w:rPr>
        <w:noProof/>
      </w:rPr>
      <w:instrText>id:5CD4AC02-FF01-41FA-A739-1164116CB826" \* MERGEFORMATINET</w:instrText>
    </w:r>
    <w:r w:rsidR="009B2AF1">
      <w:rPr>
        <w:noProof/>
      </w:rPr>
      <w:instrText xml:space="preserve"> </w:instrText>
    </w:r>
    <w:r w:rsidR="009B2AF1">
      <w:rPr>
        <w:noProof/>
      </w:rPr>
      <w:fldChar w:fldCharType="separate"/>
    </w:r>
    <w:r w:rsidR="009B2AF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pt;height:76.5pt;visibility:visible">
          <v:imagedata r:id="rId1" r:href="rId2"/>
        </v:shape>
      </w:pict>
    </w:r>
    <w:r w:rsidR="009B2AF1">
      <w:rPr>
        <w:noProof/>
      </w:rPr>
      <w:fldChar w:fldCharType="end"/>
    </w:r>
    <w:r w:rsidR="00647565">
      <w:rPr>
        <w:noProof/>
      </w:rPr>
      <w:fldChar w:fldCharType="end"/>
    </w:r>
    <w:r>
      <w:rPr>
        <w:noProof/>
      </w:rPr>
      <w:fldChar w:fldCharType="end"/>
    </w:r>
    <w:r>
      <w:rPr>
        <w:noProof/>
      </w:rPr>
      <w:fldChar w:fldCharType="end"/>
    </w:r>
  </w:p>
  <w:p w:rsidR="00071D07" w:rsidRDefault="00071D07" w:rsidP="00071D07">
    <w:pPr>
      <w:pStyle w:val="Hlavika"/>
      <w:jc w:val="right"/>
    </w:pPr>
    <w:r>
      <w:t xml:space="preserve">Príloha č. 9 vyzvania </w:t>
    </w:r>
  </w:p>
  <w:p w:rsidR="00AA3E27" w:rsidRPr="00AA3E27" w:rsidRDefault="00AA3E27" w:rsidP="00071D07">
    <w:pPr>
      <w:pStyle w:val="Hlavika"/>
      <w:tabs>
        <w:tab w:val="clear" w:pos="4536"/>
        <w:tab w:val="center" w:pos="0"/>
      </w:tabs>
      <w:rPr>
        <w:rFonts w:ascii="Verdana" w:hAnsi="Verdana" w:cstheme="minorHAnsi"/>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533805"/>
    <w:multiLevelType w:val="hybridMultilevel"/>
    <w:tmpl w:val="B47A46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424978"/>
    <w:multiLevelType w:val="hybridMultilevel"/>
    <w:tmpl w:val="D0409F2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BA5CF9AA">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3008541C"/>
    <w:multiLevelType w:val="hybridMultilevel"/>
    <w:tmpl w:val="9DC4EE4E"/>
    <w:lvl w:ilvl="0" w:tplc="0D4686D2">
      <w:numFmt w:val="bullet"/>
      <w:lvlText w:val="-"/>
      <w:lvlJc w:val="left"/>
      <w:pPr>
        <w:ind w:left="720" w:hanging="360"/>
      </w:pPr>
      <w:rPr>
        <w:rFonts w:ascii="Verdana" w:eastAsiaTheme="minorHAnsi" w:hAnsi="Verdana"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585F0DB8"/>
    <w:multiLevelType w:val="hybridMultilevel"/>
    <w:tmpl w:val="DBA037DE"/>
    <w:lvl w:ilvl="0" w:tplc="55F4E5C8">
      <w:numFmt w:val="bullet"/>
      <w:lvlText w:val="-"/>
      <w:lvlJc w:val="left"/>
      <w:pPr>
        <w:ind w:left="720" w:hanging="360"/>
      </w:pPr>
      <w:rPr>
        <w:rFonts w:ascii="Verdana" w:eastAsiaTheme="minorHAnsi" w:hAnsi="Verdana"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69192E6C"/>
    <w:multiLevelType w:val="hybridMultilevel"/>
    <w:tmpl w:val="CF7A0ED4"/>
    <w:lvl w:ilvl="0" w:tplc="7C7AC122">
      <w:numFmt w:val="bullet"/>
      <w:lvlText w:val="-"/>
      <w:lvlJc w:val="left"/>
      <w:pPr>
        <w:ind w:left="720" w:hanging="360"/>
      </w:pPr>
      <w:rPr>
        <w:rFonts w:ascii="Verdana" w:eastAsiaTheme="minorHAnsi" w:hAnsi="Verdana"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78F3492B"/>
    <w:multiLevelType w:val="hybridMultilevel"/>
    <w:tmpl w:val="3E28D35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08"/>
  <w:hyphenationZone w:val="425"/>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7BB"/>
    <w:rsid w:val="00002B12"/>
    <w:rsid w:val="000073D5"/>
    <w:rsid w:val="00042028"/>
    <w:rsid w:val="000430D6"/>
    <w:rsid w:val="000558C8"/>
    <w:rsid w:val="00064C06"/>
    <w:rsid w:val="00065B51"/>
    <w:rsid w:val="00071D07"/>
    <w:rsid w:val="00075F61"/>
    <w:rsid w:val="00145C45"/>
    <w:rsid w:val="00147A08"/>
    <w:rsid w:val="00157CF3"/>
    <w:rsid w:val="00164B44"/>
    <w:rsid w:val="00185592"/>
    <w:rsid w:val="001B2321"/>
    <w:rsid w:val="001E1500"/>
    <w:rsid w:val="001E56DC"/>
    <w:rsid w:val="001F7F93"/>
    <w:rsid w:val="0022546D"/>
    <w:rsid w:val="00246179"/>
    <w:rsid w:val="00267469"/>
    <w:rsid w:val="002768E3"/>
    <w:rsid w:val="00291CC9"/>
    <w:rsid w:val="002A14EF"/>
    <w:rsid w:val="002E18D5"/>
    <w:rsid w:val="002E4F14"/>
    <w:rsid w:val="002F42A4"/>
    <w:rsid w:val="00304A63"/>
    <w:rsid w:val="0031442D"/>
    <w:rsid w:val="00340E09"/>
    <w:rsid w:val="0036097B"/>
    <w:rsid w:val="00363D6D"/>
    <w:rsid w:val="00387A49"/>
    <w:rsid w:val="003952B7"/>
    <w:rsid w:val="003D0AEC"/>
    <w:rsid w:val="003E0CEA"/>
    <w:rsid w:val="00400C9D"/>
    <w:rsid w:val="004054A8"/>
    <w:rsid w:val="004701DE"/>
    <w:rsid w:val="00470916"/>
    <w:rsid w:val="004810F8"/>
    <w:rsid w:val="004819A5"/>
    <w:rsid w:val="00484B35"/>
    <w:rsid w:val="004966D8"/>
    <w:rsid w:val="00497BC2"/>
    <w:rsid w:val="004B735A"/>
    <w:rsid w:val="004B7CD5"/>
    <w:rsid w:val="004D40C9"/>
    <w:rsid w:val="004E0E80"/>
    <w:rsid w:val="004E29A8"/>
    <w:rsid w:val="004F23B9"/>
    <w:rsid w:val="00520107"/>
    <w:rsid w:val="00527E78"/>
    <w:rsid w:val="00533A0A"/>
    <w:rsid w:val="00534853"/>
    <w:rsid w:val="00534885"/>
    <w:rsid w:val="0055270C"/>
    <w:rsid w:val="00555C2C"/>
    <w:rsid w:val="00576A4B"/>
    <w:rsid w:val="005B5A97"/>
    <w:rsid w:val="005C42CC"/>
    <w:rsid w:val="005C4DAC"/>
    <w:rsid w:val="005F3C05"/>
    <w:rsid w:val="0062432B"/>
    <w:rsid w:val="006442CB"/>
    <w:rsid w:val="00647565"/>
    <w:rsid w:val="00650333"/>
    <w:rsid w:val="00650B03"/>
    <w:rsid w:val="00661E30"/>
    <w:rsid w:val="00662DC9"/>
    <w:rsid w:val="00664516"/>
    <w:rsid w:val="0067145E"/>
    <w:rsid w:val="006731C0"/>
    <w:rsid w:val="00675A8A"/>
    <w:rsid w:val="00676CB1"/>
    <w:rsid w:val="00676CBA"/>
    <w:rsid w:val="0067734C"/>
    <w:rsid w:val="00684564"/>
    <w:rsid w:val="006868C4"/>
    <w:rsid w:val="00695CA7"/>
    <w:rsid w:val="006A15C0"/>
    <w:rsid w:val="006B3DBD"/>
    <w:rsid w:val="006C58EC"/>
    <w:rsid w:val="006D1692"/>
    <w:rsid w:val="006D558E"/>
    <w:rsid w:val="006D7EC9"/>
    <w:rsid w:val="006E7E09"/>
    <w:rsid w:val="007103E9"/>
    <w:rsid w:val="007242A5"/>
    <w:rsid w:val="00736499"/>
    <w:rsid w:val="007674B4"/>
    <w:rsid w:val="0079554E"/>
    <w:rsid w:val="007979C6"/>
    <w:rsid w:val="007A0709"/>
    <w:rsid w:val="007B3B82"/>
    <w:rsid w:val="007C5FD0"/>
    <w:rsid w:val="007E2EA8"/>
    <w:rsid w:val="007E316E"/>
    <w:rsid w:val="007E58BC"/>
    <w:rsid w:val="007F0E12"/>
    <w:rsid w:val="007F54D7"/>
    <w:rsid w:val="008462A7"/>
    <w:rsid w:val="0085269F"/>
    <w:rsid w:val="00852EB8"/>
    <w:rsid w:val="00856FB7"/>
    <w:rsid w:val="00857013"/>
    <w:rsid w:val="00896BF8"/>
    <w:rsid w:val="008B76C9"/>
    <w:rsid w:val="008C38F7"/>
    <w:rsid w:val="008D76C2"/>
    <w:rsid w:val="008E078A"/>
    <w:rsid w:val="008E7ABB"/>
    <w:rsid w:val="0091770E"/>
    <w:rsid w:val="00921BA5"/>
    <w:rsid w:val="009358F2"/>
    <w:rsid w:val="009360C6"/>
    <w:rsid w:val="00954098"/>
    <w:rsid w:val="00965037"/>
    <w:rsid w:val="009670D2"/>
    <w:rsid w:val="00970780"/>
    <w:rsid w:val="00973394"/>
    <w:rsid w:val="00976485"/>
    <w:rsid w:val="0098387E"/>
    <w:rsid w:val="009B2AF1"/>
    <w:rsid w:val="009B3CA0"/>
    <w:rsid w:val="009C57BB"/>
    <w:rsid w:val="00A02D5C"/>
    <w:rsid w:val="00A140F5"/>
    <w:rsid w:val="00A16D4A"/>
    <w:rsid w:val="00A171BA"/>
    <w:rsid w:val="00A24E16"/>
    <w:rsid w:val="00A26868"/>
    <w:rsid w:val="00A37C3A"/>
    <w:rsid w:val="00A7207A"/>
    <w:rsid w:val="00A77E32"/>
    <w:rsid w:val="00A814A6"/>
    <w:rsid w:val="00AA3E27"/>
    <w:rsid w:val="00AB7496"/>
    <w:rsid w:val="00AE5181"/>
    <w:rsid w:val="00AF3264"/>
    <w:rsid w:val="00B05E57"/>
    <w:rsid w:val="00B76FA9"/>
    <w:rsid w:val="00B80EB5"/>
    <w:rsid w:val="00BA480B"/>
    <w:rsid w:val="00BB1545"/>
    <w:rsid w:val="00BB4005"/>
    <w:rsid w:val="00BD35DB"/>
    <w:rsid w:val="00BD5425"/>
    <w:rsid w:val="00BF1C1B"/>
    <w:rsid w:val="00BF4E87"/>
    <w:rsid w:val="00C029F4"/>
    <w:rsid w:val="00C22CB5"/>
    <w:rsid w:val="00C31123"/>
    <w:rsid w:val="00C434E7"/>
    <w:rsid w:val="00C451F4"/>
    <w:rsid w:val="00C455F8"/>
    <w:rsid w:val="00C80F8B"/>
    <w:rsid w:val="00C84C0D"/>
    <w:rsid w:val="00CA2F4A"/>
    <w:rsid w:val="00CB2EC3"/>
    <w:rsid w:val="00CE3ECA"/>
    <w:rsid w:val="00CE6D4F"/>
    <w:rsid w:val="00CF2AC0"/>
    <w:rsid w:val="00D5301C"/>
    <w:rsid w:val="00D62ACA"/>
    <w:rsid w:val="00D65DBF"/>
    <w:rsid w:val="00D72438"/>
    <w:rsid w:val="00D74028"/>
    <w:rsid w:val="00D871EC"/>
    <w:rsid w:val="00DA1C04"/>
    <w:rsid w:val="00DB6F0D"/>
    <w:rsid w:val="00DC168A"/>
    <w:rsid w:val="00DC7683"/>
    <w:rsid w:val="00DD284F"/>
    <w:rsid w:val="00DE2740"/>
    <w:rsid w:val="00E32DDD"/>
    <w:rsid w:val="00E40A31"/>
    <w:rsid w:val="00E62BAE"/>
    <w:rsid w:val="00E86947"/>
    <w:rsid w:val="00ED0162"/>
    <w:rsid w:val="00EE40D6"/>
    <w:rsid w:val="00EF7DBE"/>
    <w:rsid w:val="00F04D21"/>
    <w:rsid w:val="00F118FE"/>
    <w:rsid w:val="00F15FD8"/>
    <w:rsid w:val="00F344FA"/>
    <w:rsid w:val="00F43871"/>
    <w:rsid w:val="00F443AD"/>
    <w:rsid w:val="00F55083"/>
    <w:rsid w:val="00F57D1A"/>
    <w:rsid w:val="00F60DE9"/>
    <w:rsid w:val="00F64F77"/>
    <w:rsid w:val="00F84E4F"/>
    <w:rsid w:val="00F94D7C"/>
    <w:rsid w:val="00FA65E0"/>
    <w:rsid w:val="00FB2567"/>
    <w:rsid w:val="00FC047F"/>
    <w:rsid w:val="00FD0401"/>
    <w:rsid w:val="00FD13BE"/>
    <w:rsid w:val="00FE569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5:chartTrackingRefBased/>
  <w15:docId w15:val="{8A0C562F-90FD-497F-B840-4A70CB929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534853"/>
    <w:pPr>
      <w:tabs>
        <w:tab w:val="center" w:pos="4536"/>
        <w:tab w:val="right" w:pos="9072"/>
      </w:tabs>
      <w:spacing w:after="0" w:line="240" w:lineRule="auto"/>
    </w:pPr>
  </w:style>
  <w:style w:type="character" w:customStyle="1" w:styleId="HlavikaChar">
    <w:name w:val="Hlavička Char"/>
    <w:basedOn w:val="Predvolenpsmoodseku"/>
    <w:link w:val="Hlavika"/>
    <w:rsid w:val="00534853"/>
  </w:style>
  <w:style w:type="paragraph" w:styleId="Pta">
    <w:name w:val="footer"/>
    <w:basedOn w:val="Normlny"/>
    <w:link w:val="PtaChar"/>
    <w:uiPriority w:val="99"/>
    <w:unhideWhenUsed/>
    <w:rsid w:val="00534853"/>
    <w:pPr>
      <w:tabs>
        <w:tab w:val="center" w:pos="4536"/>
        <w:tab w:val="right" w:pos="9072"/>
      </w:tabs>
      <w:spacing w:after="0" w:line="240" w:lineRule="auto"/>
    </w:pPr>
  </w:style>
  <w:style w:type="character" w:customStyle="1" w:styleId="PtaChar">
    <w:name w:val="Päta Char"/>
    <w:basedOn w:val="Predvolenpsmoodseku"/>
    <w:link w:val="Pta"/>
    <w:uiPriority w:val="99"/>
    <w:rsid w:val="00534853"/>
  </w:style>
  <w:style w:type="paragraph" w:customStyle="1" w:styleId="Default">
    <w:name w:val="Default"/>
    <w:rsid w:val="00FB2567"/>
    <w:pPr>
      <w:autoSpaceDE w:val="0"/>
      <w:autoSpaceDN w:val="0"/>
      <w:adjustRightInd w:val="0"/>
      <w:spacing w:after="0" w:line="240" w:lineRule="auto"/>
    </w:pPr>
    <w:rPr>
      <w:rFonts w:ascii="Calibri" w:hAnsi="Calibri" w:cs="Calibri"/>
      <w:color w:val="000000"/>
      <w:sz w:val="24"/>
      <w:szCs w:val="24"/>
    </w:rPr>
  </w:style>
  <w:style w:type="paragraph" w:styleId="Textpoznmkypodiarou">
    <w:name w:val="footnote text"/>
    <w:aliases w:val="Text poznámky pod èiarou 007,Text poznámky pod čiarou 007,_Poznámka pod čiarou,Poznámka pod čiarou - IM,Schriftart: 9 pt,Schriftart: 10 pt,Schriftart: 8 pt,Schriftart: 8 pt Char Char Char,Schriftart: 8 pt Char, Char4,Char4"/>
    <w:basedOn w:val="Normlny"/>
    <w:link w:val="TextpoznmkypodiarouChar"/>
    <w:uiPriority w:val="99"/>
    <w:unhideWhenUsed/>
    <w:rsid w:val="00FB2567"/>
    <w:pPr>
      <w:spacing w:after="0" w:line="240" w:lineRule="auto"/>
    </w:pPr>
    <w:rPr>
      <w:sz w:val="20"/>
      <w:szCs w:val="20"/>
    </w:rPr>
  </w:style>
  <w:style w:type="character" w:customStyle="1" w:styleId="TextpoznmkypodiarouChar">
    <w:name w:val="Text poznámky pod čiarou Char"/>
    <w:aliases w:val="Text poznámky pod èiarou 007 Char,Text poznámky pod čiarou 007 Char,_Poznámka pod čiarou Char,Poznámka pod čiarou - IM Char,Schriftart: 9 pt Char,Schriftart: 10 pt Char,Schriftart: 8 pt Char1,Schriftart: 8 pt Char Char"/>
    <w:basedOn w:val="Predvolenpsmoodseku"/>
    <w:link w:val="Textpoznmkypodiarou"/>
    <w:uiPriority w:val="99"/>
    <w:rsid w:val="00FB2567"/>
    <w:rPr>
      <w:sz w:val="20"/>
      <w:szCs w:val="20"/>
    </w:rPr>
  </w:style>
  <w:style w:type="character" w:styleId="Odkaznapoznmkupodiarou">
    <w:name w:val="footnote reference"/>
    <w:aliases w:val="Footnote symbol,Footnote"/>
    <w:basedOn w:val="Predvolenpsmoodseku"/>
    <w:uiPriority w:val="99"/>
    <w:unhideWhenUsed/>
    <w:rsid w:val="00FB2567"/>
    <w:rPr>
      <w:vertAlign w:val="superscript"/>
    </w:rPr>
  </w:style>
  <w:style w:type="paragraph" w:styleId="Odsekzoznamu">
    <w:name w:val="List Paragraph"/>
    <w:aliases w:val="body,Odsek zoznamu2,List Paragraph"/>
    <w:basedOn w:val="Normlny"/>
    <w:link w:val="OdsekzoznamuChar"/>
    <w:uiPriority w:val="34"/>
    <w:qFormat/>
    <w:rsid w:val="00856FB7"/>
    <w:pPr>
      <w:ind w:left="720"/>
      <w:contextualSpacing/>
    </w:pPr>
  </w:style>
  <w:style w:type="character" w:styleId="Odkaznakomentr">
    <w:name w:val="annotation reference"/>
    <w:basedOn w:val="Predvolenpsmoodseku"/>
    <w:uiPriority w:val="99"/>
    <w:semiHidden/>
    <w:unhideWhenUsed/>
    <w:rsid w:val="00F64F77"/>
    <w:rPr>
      <w:sz w:val="16"/>
      <w:szCs w:val="16"/>
    </w:rPr>
  </w:style>
  <w:style w:type="paragraph" w:styleId="Textkomentra">
    <w:name w:val="annotation text"/>
    <w:basedOn w:val="Normlny"/>
    <w:link w:val="TextkomentraChar"/>
    <w:uiPriority w:val="99"/>
    <w:semiHidden/>
    <w:unhideWhenUsed/>
    <w:rsid w:val="00F64F77"/>
    <w:pPr>
      <w:spacing w:line="240" w:lineRule="auto"/>
    </w:pPr>
    <w:rPr>
      <w:sz w:val="20"/>
      <w:szCs w:val="20"/>
    </w:rPr>
  </w:style>
  <w:style w:type="character" w:customStyle="1" w:styleId="TextkomentraChar">
    <w:name w:val="Text komentára Char"/>
    <w:basedOn w:val="Predvolenpsmoodseku"/>
    <w:link w:val="Textkomentra"/>
    <w:uiPriority w:val="99"/>
    <w:semiHidden/>
    <w:rsid w:val="00F64F77"/>
    <w:rPr>
      <w:sz w:val="20"/>
      <w:szCs w:val="20"/>
    </w:rPr>
  </w:style>
  <w:style w:type="paragraph" w:styleId="Predmetkomentra">
    <w:name w:val="annotation subject"/>
    <w:basedOn w:val="Textkomentra"/>
    <w:next w:val="Textkomentra"/>
    <w:link w:val="PredmetkomentraChar"/>
    <w:uiPriority w:val="99"/>
    <w:semiHidden/>
    <w:unhideWhenUsed/>
    <w:rsid w:val="00F64F77"/>
    <w:rPr>
      <w:b/>
      <w:bCs/>
    </w:rPr>
  </w:style>
  <w:style w:type="character" w:customStyle="1" w:styleId="PredmetkomentraChar">
    <w:name w:val="Predmet komentára Char"/>
    <w:basedOn w:val="TextkomentraChar"/>
    <w:link w:val="Predmetkomentra"/>
    <w:uiPriority w:val="99"/>
    <w:semiHidden/>
    <w:rsid w:val="00F64F77"/>
    <w:rPr>
      <w:b/>
      <w:bCs/>
      <w:sz w:val="20"/>
      <w:szCs w:val="20"/>
    </w:rPr>
  </w:style>
  <w:style w:type="paragraph" w:styleId="Textbubliny">
    <w:name w:val="Balloon Text"/>
    <w:basedOn w:val="Normlny"/>
    <w:link w:val="TextbublinyChar"/>
    <w:uiPriority w:val="99"/>
    <w:semiHidden/>
    <w:unhideWhenUsed/>
    <w:rsid w:val="00F64F7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64F77"/>
    <w:rPr>
      <w:rFonts w:ascii="Segoe UI" w:hAnsi="Segoe UI" w:cs="Segoe UI"/>
      <w:sz w:val="18"/>
      <w:szCs w:val="18"/>
    </w:rPr>
  </w:style>
  <w:style w:type="paragraph" w:styleId="Zkladntext">
    <w:name w:val="Body Text"/>
    <w:basedOn w:val="Normlny"/>
    <w:link w:val="ZkladntextChar"/>
    <w:rsid w:val="002F42A4"/>
    <w:pPr>
      <w:spacing w:after="120" w:line="300" w:lineRule="auto"/>
    </w:pPr>
    <w:rPr>
      <w:rFonts w:eastAsiaTheme="minorEastAsia"/>
      <w:sz w:val="21"/>
      <w:szCs w:val="21"/>
      <w:lang w:val="en-US"/>
    </w:rPr>
  </w:style>
  <w:style w:type="character" w:customStyle="1" w:styleId="ZkladntextChar">
    <w:name w:val="Základný text Char"/>
    <w:basedOn w:val="Predvolenpsmoodseku"/>
    <w:link w:val="Zkladntext"/>
    <w:rsid w:val="002F42A4"/>
    <w:rPr>
      <w:rFonts w:eastAsiaTheme="minorEastAsia"/>
      <w:sz w:val="21"/>
      <w:szCs w:val="21"/>
      <w:lang w:val="en-US"/>
    </w:rPr>
  </w:style>
  <w:style w:type="character" w:customStyle="1" w:styleId="OdsekzoznamuChar">
    <w:name w:val="Odsek zoznamu Char"/>
    <w:aliases w:val="body Char,Odsek zoznamu2 Char,List Paragraph Char"/>
    <w:link w:val="Odsekzoznamu"/>
    <w:uiPriority w:val="34"/>
    <w:rsid w:val="002F42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cid:5CD4AC02-FF01-41FA-A739-1164116CB826" TargetMode="External"/><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056DACCFAFF834185A23D75AF69D834" ma:contentTypeVersion="0" ma:contentTypeDescription="Umožňuje vytvoriť nový dokument." ma:contentTypeScope="" ma:versionID="666955dae70760e6faa535b887c36613">
  <xsd:schema xmlns:xsd="http://www.w3.org/2001/XMLSchema" xmlns:xs="http://www.w3.org/2001/XMLSchema" xmlns:p="http://schemas.microsoft.com/office/2006/metadata/properties" targetNamespace="http://schemas.microsoft.com/office/2006/metadata/properties" ma:root="true" ma:fieldsID="1ae51b23ceac873071d642d5069d117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DAEB3-0CF4-4EDB-BE73-3D26330337BB}">
  <ds:schemaRefs>
    <ds:schemaRef ds:uri="http://purl.org/dc/elements/1.1/"/>
    <ds:schemaRef ds:uri="http://www.w3.org/XML/1998/namespace"/>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8F7CC344-2B08-44F3-A06C-E110E90B7F53}">
  <ds:schemaRefs>
    <ds:schemaRef ds:uri="http://schemas.microsoft.com/sharepoint/v3/contenttype/forms"/>
  </ds:schemaRefs>
</ds:datastoreItem>
</file>

<file path=customXml/itemProps3.xml><?xml version="1.0" encoding="utf-8"?>
<ds:datastoreItem xmlns:ds="http://schemas.openxmlformats.org/officeDocument/2006/customXml" ds:itemID="{E291A8BE-6FF5-4559-BB5B-224CF04F0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209AF22-464A-42FA-8CD9-EE6C65BF1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935</Words>
  <Characters>5333</Characters>
  <Application>Microsoft Office Word</Application>
  <DocSecurity>4</DocSecurity>
  <Lines>44</Lines>
  <Paragraphs>12</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6256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Slavomír Gajarský</dc:creator>
  <cp:keywords/>
  <dc:description/>
  <cp:lastModifiedBy>Ivana Nittmannová</cp:lastModifiedBy>
  <cp:revision>2</cp:revision>
  <cp:lastPrinted>2016-08-24T11:32:00Z</cp:lastPrinted>
  <dcterms:created xsi:type="dcterms:W3CDTF">2017-03-24T09:56:00Z</dcterms:created>
  <dcterms:modified xsi:type="dcterms:W3CDTF">2017-03-24T09:56:00Z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0x010100A056DACCFAFF834185A23D75AF69D834</vt:lpwstr>
  </property>
</Properties>
</file>