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31C7C7B5" w:rsidR="00732A40" w:rsidRPr="000158C0" w:rsidRDefault="000158C0" w:rsidP="00550794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2A242E">
        <w:rPr>
          <w:rFonts w:eastAsia="Times New Roman" w:cs="Times New Roman"/>
          <w:sz w:val="22"/>
          <w:lang w:eastAsia="sk-SK"/>
        </w:rPr>
        <w:t>Príloha č. 1 v</w:t>
      </w:r>
      <w:r w:rsidRPr="000158C0">
        <w:rPr>
          <w:rFonts w:eastAsia="Times New Roman" w:cs="Times New Roman"/>
          <w:sz w:val="22"/>
          <w:lang w:eastAsia="sk-SK"/>
        </w:rPr>
        <w:t>yzvani</w:t>
      </w:r>
      <w:r w:rsidR="002A242E">
        <w:rPr>
          <w:rFonts w:eastAsia="Times New Roman" w:cs="Times New Roman"/>
          <w:sz w:val="22"/>
          <w:lang w:eastAsia="sk-SK"/>
        </w:rPr>
        <w:t>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38103955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AF598D">
      <w:pPr>
        <w:pStyle w:val="Normlnywebov"/>
        <w:jc w:val="both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75D09945" w:rsidR="00DE377F" w:rsidRPr="00DE377F" w:rsidRDefault="00DE377F" w:rsidP="003116BB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lastRenderedPageBreak/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3CDF0DD5" w:rsidR="00DE377F" w:rsidRPr="00DE377F" w:rsidRDefault="00DE377F" w:rsidP="003116BB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i/>
                <w:color w:val="E36C0A" w:themeColor="accent6" w:themeShade="BF"/>
              </w:rPr>
              <w:t>Ministerstvo vnútra SR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172E09E6" w:rsidR="00DE377F" w:rsidRPr="00DE377F" w:rsidRDefault="00DE377F" w:rsidP="00AF598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4E60E8">
              <w:rPr>
                <w:sz w:val="18"/>
                <w:szCs w:val="18"/>
              </w:rPr>
              <w:t>vedie žiadateľ všetky takéto osô</w:t>
            </w:r>
            <w:r w:rsidR="004E60E8" w:rsidRPr="004E60E8">
              <w:rPr>
                <w:sz w:val="18"/>
                <w:szCs w:val="18"/>
              </w:rPr>
              <w:t>b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A7" w14:textId="1E9C431B" w:rsidR="00DE377F" w:rsidRPr="00DE377F" w:rsidRDefault="00DE377F" w:rsidP="003116BB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0AD9D2AC" w:rsidR="00DE377F" w:rsidRPr="00DE377F" w:rsidRDefault="00DE377F" w:rsidP="00004874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  <w:r w:rsidR="00004874">
              <w:rPr>
                <w:i/>
                <w:color w:val="E36C0A" w:themeColor="accent6" w:themeShade="BF"/>
              </w:rPr>
              <w:t>Ministerstvo vnútra SR, sekcia verejnej správy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0"/>
        <w:gridCol w:w="2530"/>
        <w:gridCol w:w="1531"/>
        <w:gridCol w:w="1740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E3C3CF7" w:rsidR="00CD6015" w:rsidRPr="00DE377F" w:rsidRDefault="00CD6015" w:rsidP="00B426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28D28CC1" w:rsidR="00CD6015" w:rsidRPr="00DE377F" w:rsidRDefault="00CD6015" w:rsidP="003116BB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D2" w14:textId="118D877A" w:rsidR="00F13119" w:rsidRPr="00DE377F" w:rsidRDefault="00CD6015" w:rsidP="003116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1"/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lastRenderedPageBreak/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58C06582" w:rsidR="00F13119" w:rsidRPr="00DE377F" w:rsidRDefault="00F13119" w:rsidP="003116BB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>identifikačné číslo zamestnávateľa pridelené Sociálnou poisťovňou 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>
              <w:rPr>
                <w:sz w:val="18"/>
                <w:szCs w:val="18"/>
              </w:rPr>
              <w:t>vedie žiadateľ všetky takéto osô</w:t>
            </w:r>
            <w:r w:rsidRPr="004E60E8">
              <w:rPr>
                <w:sz w:val="18"/>
                <w:szCs w:val="18"/>
              </w:rPr>
              <w:t>b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2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3E7C7D15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218A6900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5D879CBB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319EF0CA" w:rsidR="008D6D59" w:rsidRPr="002F393A" w:rsidRDefault="00C213B4" w:rsidP="003116BB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>,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(v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0138E6AD" w:rsidR="00393BEF" w:rsidRPr="00393BEF" w:rsidRDefault="00393BEF" w:rsidP="00960BA1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  <w:r w:rsidR="00960BA1" w:rsidRPr="005E4CDD">
              <w:rPr>
                <w:i/>
                <w:color w:val="E36C0A" w:themeColor="accent6" w:themeShade="BF"/>
              </w:rPr>
              <w:t xml:space="preserve">Projekt je v súlade s princípom </w:t>
            </w:r>
            <w:r w:rsidR="00960BA1">
              <w:rPr>
                <w:i/>
                <w:color w:val="E36C0A" w:themeColor="accent6" w:themeShade="BF"/>
              </w:rPr>
              <w:t>udržateľného rozvoja.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0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prípade, ak ide o projekt zameraný na podporu konkrétnej cieľovej skupiny vyberanej z číselníka v tabuľke č. 8 (popis cieľovej skupiny), automaticky je vyplnený nasledovný text: </w:t>
            </w:r>
          </w:p>
          <w:p w14:paraId="2585AA31" w14:textId="77777777" w:rsidR="00393BEF" w:rsidRDefault="00393BEF" w:rsidP="00393BE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Projekt je priamo zameraný na znevýhodnené skupiny.</w:t>
            </w:r>
          </w:p>
          <w:p w14:paraId="2585AA32" w14:textId="77777777" w:rsidR="00393BEF" w:rsidRDefault="00393BEF" w:rsidP="00393BEF">
            <w:pPr>
              <w:rPr>
                <w:sz w:val="18"/>
                <w:szCs w:val="18"/>
              </w:rPr>
            </w:pPr>
          </w:p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18EBBE5C" w:rsidR="00393BEF" w:rsidRPr="00393BEF" w:rsidRDefault="00393BEF" w:rsidP="00065149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</w:t>
            </w:r>
            <w:r w:rsidR="00E81B52">
              <w:rPr>
                <w:i/>
                <w:color w:val="E36C0A" w:themeColor="accent6" w:themeShade="BF"/>
              </w:rPr>
              <w:t> </w:t>
            </w:r>
            <w:r w:rsidR="00065149" w:rsidRPr="00065149">
              <w:rPr>
                <w:i/>
                <w:color w:val="E36C0A" w:themeColor="accent6" w:themeShade="BF"/>
              </w:rPr>
              <w:t>horizontálnymi princípmi rovnosť mu</w:t>
            </w:r>
            <w:r w:rsidR="00065149">
              <w:rPr>
                <w:i/>
                <w:color w:val="E36C0A" w:themeColor="accent6" w:themeShade="BF"/>
              </w:rPr>
              <w:t>ž</w:t>
            </w:r>
            <w:r w:rsidR="00065149" w:rsidRPr="00065149">
              <w:rPr>
                <w:i/>
                <w:color w:val="E36C0A" w:themeColor="accent6" w:themeShade="BF"/>
              </w:rPr>
              <w:t xml:space="preserve">ov a </w:t>
            </w:r>
            <w:r w:rsidR="00065149">
              <w:rPr>
                <w:i/>
                <w:color w:val="E36C0A" w:themeColor="accent6" w:themeShade="BF"/>
              </w:rPr>
              <w:t>ž</w:t>
            </w:r>
            <w:r w:rsidR="00065149" w:rsidRPr="00065149">
              <w:rPr>
                <w:i/>
                <w:color w:val="E36C0A" w:themeColor="accent6" w:themeShade="BF"/>
              </w:rPr>
              <w:t>ien a nediskriminácia</w:t>
            </w:r>
            <w:r w:rsidRPr="005E4CDD">
              <w:rPr>
                <w:i/>
                <w:color w:val="E36C0A" w:themeColor="accent6" w:themeShade="BF"/>
              </w:rPr>
              <w:t>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miesto fyzickej realizácie, t.j.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5114E0B2" w:rsidR="00346F2F" w:rsidRPr="002F393A" w:rsidRDefault="00346F2F" w:rsidP="00194436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Z.z.)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 xml:space="preserve">, aktivitách, </w:t>
            </w:r>
            <w:r w:rsidR="000C0D6B" w:rsidRPr="00DE1981">
              <w:rPr>
                <w:i/>
                <w:color w:val="E36C0A" w:themeColor="accent6" w:themeShade="BF"/>
              </w:rPr>
              <w:t>cieľovej skupine</w:t>
            </w:r>
            <w:r w:rsidR="00194436">
              <w:rPr>
                <w:i/>
                <w:color w:val="E36C0A" w:themeColor="accent6" w:themeShade="BF"/>
              </w:rPr>
              <w:t xml:space="preserve"> vyzvania</w:t>
            </w:r>
            <w:r w:rsidR="009F44A0">
              <w:rPr>
                <w:sz w:val="18"/>
                <w:szCs w:val="18"/>
              </w:rPr>
              <w:t xml:space="preserve"> </w:t>
            </w:r>
            <w:r w:rsidR="009F44A0" w:rsidRPr="004461F8">
              <w:rPr>
                <w:i/>
                <w:color w:val="E36C0A" w:themeColor="accent6" w:themeShade="BF"/>
              </w:rPr>
              <w:t>v zmysle operačn</w:t>
            </w:r>
            <w:r w:rsidR="004461F8" w:rsidRPr="004461F8">
              <w:rPr>
                <w:i/>
                <w:color w:val="E36C0A" w:themeColor="accent6" w:themeShade="BF"/>
              </w:rPr>
              <w:t>ého</w:t>
            </w:r>
            <w:r w:rsidR="009F44A0" w:rsidRPr="004461F8">
              <w:rPr>
                <w:i/>
                <w:color w:val="E36C0A" w:themeColor="accent6" w:themeShade="BF"/>
              </w:rPr>
              <w:t xml:space="preserve"> program</w:t>
            </w:r>
            <w:r w:rsidR="004461F8" w:rsidRPr="004461F8">
              <w:rPr>
                <w:i/>
                <w:color w:val="E36C0A" w:themeColor="accent6" w:themeShade="BF"/>
              </w:rPr>
              <w:t>u</w:t>
            </w:r>
            <w:r w:rsidR="009F44A0" w:rsidRPr="004461F8">
              <w:rPr>
                <w:i/>
                <w:color w:val="E36C0A" w:themeColor="accent6" w:themeShade="BF"/>
              </w:rPr>
              <w:t xml:space="preserve"> OP EVS,</w:t>
            </w:r>
            <w:r w:rsidR="000C0D6B" w:rsidRPr="004461F8">
              <w:rPr>
                <w:i/>
                <w:color w:val="E36C0A" w:themeColor="accent6" w:themeShade="BF"/>
              </w:rPr>
              <w:t xml:space="preserve"> </w:t>
            </w:r>
            <w:r w:rsidR="009F44A0" w:rsidRPr="004461F8">
              <w:rPr>
                <w:i/>
                <w:color w:val="E36C0A" w:themeColor="accent6" w:themeShade="BF"/>
              </w:rPr>
              <w:t xml:space="preserve">špecifický cieľ </w:t>
            </w:r>
            <w:r w:rsidR="00C733B2">
              <w:rPr>
                <w:i/>
                <w:color w:val="E36C0A" w:themeColor="accent6" w:themeShade="BF"/>
              </w:rPr>
              <w:t>1.1</w:t>
            </w:r>
            <w:r w:rsidR="000C0D6B" w:rsidRPr="000C0D6B">
              <w:rPr>
                <w:sz w:val="18"/>
                <w:szCs w:val="18"/>
              </w:rPr>
              <w:t>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7FCACAF4" w:rsidR="00DE377F" w:rsidRPr="002F393A" w:rsidRDefault="002C4DEF" w:rsidP="00B90D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B90DAA" w:rsidRPr="00F13F94">
              <w:rPr>
                <w:i/>
                <w:color w:val="E36C0A" w:themeColor="accent6" w:themeShade="BF"/>
              </w:rPr>
              <w:t>Žiadateľ súčasne uvedie, že s fyzickou realizáciou aktivít ešte nezačal.</w:t>
            </w:r>
            <w:r w:rsidR="00B90DAA">
              <w:rPr>
                <w:sz w:val="18"/>
                <w:szCs w:val="18"/>
              </w:rPr>
              <w:t xml:space="preserve"> </w:t>
            </w:r>
            <w:r w:rsidR="00B90DAA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B90DAA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B90DAA" w:rsidRPr="002F77B7">
              <w:rPr>
                <w:i/>
                <w:color w:val="E36C0A" w:themeColor="accent6" w:themeShade="BF"/>
              </w:rPr>
              <w:t xml:space="preserve"> všetkých oprávnených aktivít   pred predložením ŽoNFP</w:t>
            </w:r>
            <w:r w:rsidR="00B90DAA">
              <w:rPr>
                <w:i/>
                <w:color w:val="E36C0A" w:themeColor="accent6" w:themeShade="BF"/>
              </w:rPr>
              <w:t xml:space="preserve">.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</w:t>
            </w:r>
            <w:r w:rsidR="00B90DAA">
              <w:rPr>
                <w:sz w:val="18"/>
                <w:szCs w:val="18"/>
              </w:rPr>
              <w:t> </w:t>
            </w:r>
            <w:r w:rsidR="00A23BE3" w:rsidRPr="00A23BE3">
              <w:rPr>
                <w:sz w:val="18"/>
                <w:szCs w:val="18"/>
              </w:rPr>
              <w:t>koncepciami</w:t>
            </w:r>
            <w:r w:rsidR="00B90DAA">
              <w:rPr>
                <w:sz w:val="18"/>
                <w:szCs w:val="18"/>
              </w:rPr>
              <w:t>.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3CCB0613" w14:textId="77777777" w:rsidR="00DE377F" w:rsidRDefault="00DE377F" w:rsidP="00050586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</w:p>
          <w:p w14:paraId="2585AA57" w14:textId="27FC93A9" w:rsidR="00B0142B" w:rsidRPr="002F393A" w:rsidRDefault="00B0142B" w:rsidP="00B0142B">
            <w:pPr>
              <w:rPr>
                <w:sz w:val="18"/>
                <w:szCs w:val="18"/>
              </w:rPr>
            </w:pPr>
            <w:r w:rsidRPr="00B0142B">
              <w:rPr>
                <w:i/>
                <w:color w:val="E36C0A" w:themeColor="accent6" w:themeShade="BF"/>
              </w:rPr>
              <w:t>Žiadateľ popíše spôsob akým zabezpečí zachovanie výsledkov projektu v </w:t>
            </w:r>
            <w:r>
              <w:rPr>
                <w:i/>
                <w:color w:val="E36C0A" w:themeColor="accent6" w:themeShade="BF"/>
              </w:rPr>
              <w:t>dob</w:t>
            </w:r>
            <w:r w:rsidRPr="00B0142B">
              <w:rPr>
                <w:i/>
                <w:color w:val="E36C0A" w:themeColor="accent6" w:themeShade="BF"/>
              </w:rPr>
              <w:t>e následného monitorovania</w:t>
            </w:r>
            <w:r>
              <w:rPr>
                <w:sz w:val="18"/>
                <w:szCs w:val="18"/>
              </w:rPr>
              <w:t xml:space="preserve"> </w:t>
            </w:r>
            <w:r w:rsidRPr="00B0142B">
              <w:rPr>
                <w:i/>
                <w:color w:val="E36C0A" w:themeColor="accent6" w:themeShade="BF"/>
              </w:rPr>
              <w:t>v zmysle vyzvania.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6594B8AB" w14:textId="157D557C" w:rsidR="002C4DEF" w:rsidRDefault="00050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</w:p>
          <w:p w14:paraId="2585AA5B" w14:textId="06B59C75" w:rsidR="00380889" w:rsidRPr="002F393A" w:rsidRDefault="00380889" w:rsidP="00380889">
            <w:pPr>
              <w:rPr>
                <w:sz w:val="18"/>
                <w:szCs w:val="18"/>
              </w:rPr>
            </w:pP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4A7C1C81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743C9529" w:rsidR="00383F56" w:rsidRDefault="00383F56" w:rsidP="005E1820">
            <w:pPr>
              <w:rPr>
                <w:sz w:val="18"/>
                <w:szCs w:val="18"/>
              </w:rPr>
            </w:pPr>
          </w:p>
          <w:p w14:paraId="178E54B0" w14:textId="727454FC" w:rsidR="00383F56" w:rsidRPr="00383F56" w:rsidRDefault="009B1591" w:rsidP="00383F56">
            <w:pPr>
              <w:pStyle w:val="Default"/>
              <w:jc w:val="both"/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</w:pPr>
            <w:r>
              <w:rPr>
                <w:i/>
                <w:color w:val="E36C0A" w:themeColor="accent6" w:themeShade="BF"/>
              </w:rPr>
              <w:t>I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relevantné 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–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vyzvanie nedefinuje oprávnenú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cieľov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ú skupinu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, ktorá je v číselníku ITMS v zmysle Nariadenia Európskeho parlamentu a Rady (EÚ) č. 1304/2013 o Európskom sociálnom fonde a o zrušení nariadenia Rady (ES) č. 1081/2006 </w:t>
            </w:r>
          </w:p>
          <w:p w14:paraId="56922C51" w14:textId="687F5D43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77777777" w:rsidR="00383F56" w:rsidRPr="00F00752" w:rsidRDefault="00383F56" w:rsidP="005E1820">
            <w:pPr>
              <w:rPr>
                <w:sz w:val="18"/>
                <w:szCs w:val="18"/>
              </w:rPr>
            </w:pP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222"/>
        <w:gridCol w:w="1572"/>
        <w:gridCol w:w="850"/>
        <w:gridCol w:w="1560"/>
        <w:gridCol w:w="3084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13FFEF64" w:rsidR="00570367" w:rsidRPr="00F74B96" w:rsidRDefault="00570367" w:rsidP="003116BB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21D3B237" w:rsidR="00570367" w:rsidRPr="00F74B96" w:rsidRDefault="00570367" w:rsidP="00227F9A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 xml:space="preserve">Predvyplnená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695A38CF" w:rsidR="007E285C" w:rsidRPr="00340D3A" w:rsidRDefault="007E285C" w:rsidP="003116BB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1BD0163B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 xml:space="preserve">za obe kategórie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1CB87326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7E4ABED8" w:rsidR="007E285C" w:rsidRPr="00B10209" w:rsidRDefault="007E285C" w:rsidP="003116BB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>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21D23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3F9FDF76" w:rsidR="00B10209" w:rsidRPr="00F74B96" w:rsidRDefault="00B10209" w:rsidP="003116BB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0FB23274" w:rsidR="00B10209" w:rsidRPr="00F74B96" w:rsidRDefault="00B10209" w:rsidP="00F21D2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67"/>
        <w:gridCol w:w="1601"/>
        <w:gridCol w:w="1637"/>
        <w:gridCol w:w="862"/>
        <w:gridCol w:w="862"/>
        <w:gridCol w:w="862"/>
        <w:gridCol w:w="862"/>
        <w:gridCol w:w="1968"/>
        <w:gridCol w:w="2299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3D33B6D9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</w:p>
          <w:p w14:paraId="2585AAF6" w14:textId="148E8C0E" w:rsidR="008F3D66" w:rsidRPr="00231C62" w:rsidRDefault="008F3D66" w:rsidP="009B1591">
            <w:pPr>
              <w:rPr>
                <w:b/>
                <w:sz w:val="18"/>
                <w:szCs w:val="18"/>
              </w:rPr>
            </w:pP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77777777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r w:rsidR="00E26D11">
              <w:rPr>
                <w:sz w:val="18"/>
                <w:szCs w:val="18"/>
              </w:rPr>
              <w:t xml:space="preserve">zazmluvnenú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02963D3C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  <w:r w:rsidR="00873B84">
              <w:rPr>
                <w:sz w:val="18"/>
                <w:szCs w:val="18"/>
              </w:rPr>
              <w:t>.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6747FCED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  <w:r w:rsidR="00873B84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VO,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83"/>
        <w:gridCol w:w="12037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77777777" w:rsidR="00D12146" w:rsidRPr="00F00752" w:rsidRDefault="00D12146" w:rsidP="000806BF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merateľného/ých ukazovateľa/ov, ktorý/é bol/i na úrovni výzvy označený/é zo strany RO príznakom 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/ých</w:t>
            </w:r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/ov</w:t>
            </w:r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2822C03D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 xml:space="preserve">dané prílohy k ŽoNFP,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4711EB" w:rsidRPr="00E71849" w14:paraId="2585AB47" w14:textId="77777777" w:rsidTr="00231C62">
        <w:trPr>
          <w:trHeight w:val="330"/>
        </w:trPr>
        <w:tc>
          <w:tcPr>
            <w:tcW w:w="7054" w:type="dxa"/>
            <w:hideMark/>
          </w:tcPr>
          <w:p w14:paraId="2585AB45" w14:textId="0DF13639" w:rsidR="004711EB" w:rsidRPr="00361E4C" w:rsidRDefault="004711EB" w:rsidP="00126BDD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cieľovej skupiny v zmysle operačného programu Efektívna verejná správa</w:t>
            </w:r>
          </w:p>
        </w:tc>
        <w:tc>
          <w:tcPr>
            <w:tcW w:w="7229" w:type="dxa"/>
            <w:vMerge w:val="restart"/>
            <w:hideMark/>
          </w:tcPr>
          <w:p w14:paraId="03C9BF3F" w14:textId="77777777" w:rsidR="004711EB" w:rsidRPr="00F01634" w:rsidRDefault="004711EB" w:rsidP="00344F28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>Opis projektu</w:t>
            </w:r>
          </w:p>
          <w:p w14:paraId="160B7D31" w14:textId="77777777" w:rsidR="004711EB" w:rsidRPr="00F01634" w:rsidRDefault="004711EB" w:rsidP="00344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585AB46" w14:textId="2BD874B3" w:rsidR="004711EB" w:rsidRPr="00F01634" w:rsidRDefault="004711EB" w:rsidP="00344F28">
            <w:pPr>
              <w:rPr>
                <w:sz w:val="18"/>
                <w:szCs w:val="18"/>
              </w:rPr>
            </w:pPr>
          </w:p>
        </w:tc>
      </w:tr>
      <w:tr w:rsidR="004711EB" w:rsidRPr="00E71849" w14:paraId="33813401" w14:textId="77777777" w:rsidTr="00231C62">
        <w:trPr>
          <w:trHeight w:val="330"/>
        </w:trPr>
        <w:tc>
          <w:tcPr>
            <w:tcW w:w="7054" w:type="dxa"/>
          </w:tcPr>
          <w:p w14:paraId="4D40941B" w14:textId="45E42902" w:rsidR="004711EB" w:rsidRDefault="004711EB" w:rsidP="00126BDD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/>
          </w:tcPr>
          <w:p w14:paraId="417EAB5F" w14:textId="75D96DE4" w:rsidR="004711EB" w:rsidRDefault="004711EB" w:rsidP="00344F28">
            <w:pPr>
              <w:rPr>
                <w:i/>
                <w:color w:val="E36C0A" w:themeColor="accent6" w:themeShade="BF"/>
              </w:rPr>
            </w:pPr>
          </w:p>
        </w:tc>
      </w:tr>
      <w:tr w:rsidR="004711EB" w:rsidRPr="00E71849" w14:paraId="49187659" w14:textId="77777777" w:rsidTr="00231C62">
        <w:trPr>
          <w:trHeight w:val="330"/>
        </w:trPr>
        <w:tc>
          <w:tcPr>
            <w:tcW w:w="7054" w:type="dxa"/>
          </w:tcPr>
          <w:p w14:paraId="3948BA70" w14:textId="25AF6C7C" w:rsidR="004711EB" w:rsidRPr="00361E4C" w:rsidRDefault="004711EB" w:rsidP="00126BDD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</w:p>
        </w:tc>
        <w:tc>
          <w:tcPr>
            <w:tcW w:w="7229" w:type="dxa"/>
            <w:vMerge/>
          </w:tcPr>
          <w:p w14:paraId="36251EB9" w14:textId="6C18DC5D" w:rsidR="004711EB" w:rsidRDefault="004711EB" w:rsidP="00344F28">
            <w:pPr>
              <w:rPr>
                <w:i/>
                <w:color w:val="E36C0A" w:themeColor="accent6" w:themeShade="BF"/>
              </w:rPr>
            </w:pPr>
          </w:p>
        </w:tc>
      </w:tr>
      <w:tr w:rsidR="004711EB" w:rsidRPr="00E71849" w14:paraId="70AAA6C6" w14:textId="77777777" w:rsidTr="00231C62">
        <w:trPr>
          <w:trHeight w:val="330"/>
        </w:trPr>
        <w:tc>
          <w:tcPr>
            <w:tcW w:w="7054" w:type="dxa"/>
          </w:tcPr>
          <w:p w14:paraId="27D0CF21" w14:textId="5B571333" w:rsidR="004711EB" w:rsidRPr="00361E4C" w:rsidRDefault="004711EB" w:rsidP="00126BDD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10A6F8FC" w14:textId="65570A17" w:rsidR="004711EB" w:rsidRDefault="004711EB" w:rsidP="00344F28">
            <w:pPr>
              <w:rPr>
                <w:i/>
                <w:color w:val="E36C0A" w:themeColor="accent6" w:themeShade="BF"/>
              </w:rPr>
            </w:pPr>
          </w:p>
        </w:tc>
      </w:tr>
      <w:tr w:rsidR="004711EB" w:rsidRPr="00E71849" w14:paraId="4A9F0DE2" w14:textId="77777777" w:rsidTr="00231C62">
        <w:trPr>
          <w:trHeight w:val="330"/>
        </w:trPr>
        <w:tc>
          <w:tcPr>
            <w:tcW w:w="7054" w:type="dxa"/>
          </w:tcPr>
          <w:p w14:paraId="4ABB46D5" w14:textId="32EEF671" w:rsidR="004711EB" w:rsidRPr="00220A52" w:rsidRDefault="00DC56E0" w:rsidP="00DC5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</w:t>
            </w:r>
            <w:r w:rsidR="004711EB">
              <w:rPr>
                <w:sz w:val="18"/>
                <w:szCs w:val="18"/>
              </w:rPr>
              <w:t>ritéri</w:t>
            </w:r>
            <w:r>
              <w:rPr>
                <w:sz w:val="18"/>
                <w:szCs w:val="18"/>
              </w:rPr>
              <w:t xml:space="preserve">í </w:t>
            </w:r>
            <w:r w:rsidR="004711EB">
              <w:rPr>
                <w:sz w:val="18"/>
                <w:szCs w:val="18"/>
              </w:rPr>
              <w:t>pre výber projektov</w:t>
            </w:r>
          </w:p>
        </w:tc>
        <w:tc>
          <w:tcPr>
            <w:tcW w:w="7229" w:type="dxa"/>
            <w:vMerge/>
          </w:tcPr>
          <w:p w14:paraId="0D993BFD" w14:textId="3FBF394D" w:rsidR="004711EB" w:rsidRDefault="004711EB" w:rsidP="00344F28">
            <w:pPr>
              <w:rPr>
                <w:i/>
                <w:color w:val="E36C0A" w:themeColor="accent6" w:themeShade="BF"/>
              </w:rPr>
            </w:pPr>
          </w:p>
        </w:tc>
      </w:tr>
      <w:tr w:rsidR="00DC56E0" w:rsidRPr="00E71849" w14:paraId="6B15BEB0" w14:textId="77777777" w:rsidTr="00361E4C">
        <w:trPr>
          <w:trHeight w:val="340"/>
        </w:trPr>
        <w:tc>
          <w:tcPr>
            <w:tcW w:w="7054" w:type="dxa"/>
          </w:tcPr>
          <w:p w14:paraId="3F0AA17B" w14:textId="77777777" w:rsidR="00DC56E0" w:rsidRDefault="00DC56E0" w:rsidP="00126BDD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49E931D7" w14:textId="0368CC42" w:rsidR="00DC56E0" w:rsidRDefault="00DC56E0" w:rsidP="00126BDD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72FAF64C" w14:textId="0493B2E7" w:rsidR="00DC56E0" w:rsidRDefault="00DC56E0" w:rsidP="00361E4C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</w:p>
          <w:p w14:paraId="1229DD26" w14:textId="3143031D" w:rsidR="00DC56E0" w:rsidRDefault="00DC56E0" w:rsidP="005159F8">
            <w:pPr>
              <w:rPr>
                <w:i/>
                <w:color w:val="E36C0A" w:themeColor="accent6" w:themeShade="BF"/>
              </w:rPr>
            </w:pPr>
          </w:p>
        </w:tc>
      </w:tr>
      <w:tr w:rsidR="00DC56E0" w:rsidRPr="00E71849" w14:paraId="0BAD2730" w14:textId="77777777" w:rsidTr="00361E4C">
        <w:trPr>
          <w:trHeight w:val="346"/>
        </w:trPr>
        <w:tc>
          <w:tcPr>
            <w:tcW w:w="7054" w:type="dxa"/>
          </w:tcPr>
          <w:p w14:paraId="18E063FC" w14:textId="46A6ADDD" w:rsidR="00DC56E0" w:rsidRPr="00361E4C" w:rsidRDefault="00DC56E0" w:rsidP="00126BDD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7368846C" w14:textId="68D99BEC" w:rsidR="00DC56E0" w:rsidRPr="005159F8" w:rsidRDefault="00DC56E0" w:rsidP="005159F8">
            <w:pPr>
              <w:rPr>
                <w:i/>
                <w:color w:val="E36C0A" w:themeColor="accent6" w:themeShade="BF"/>
              </w:rPr>
            </w:pPr>
          </w:p>
        </w:tc>
      </w:tr>
      <w:tr w:rsidR="00DC56E0" w:rsidRPr="00E71849" w14:paraId="295E3228" w14:textId="77777777" w:rsidTr="00361E4C">
        <w:trPr>
          <w:trHeight w:val="346"/>
        </w:trPr>
        <w:tc>
          <w:tcPr>
            <w:tcW w:w="7054" w:type="dxa"/>
          </w:tcPr>
          <w:p w14:paraId="69BDEC85" w14:textId="302BC19B" w:rsidR="00DC56E0" w:rsidRPr="00361E4C" w:rsidRDefault="00DC56E0" w:rsidP="00126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3627A127" w14:textId="77777777" w:rsidR="00DC56E0" w:rsidRPr="005159F8" w:rsidRDefault="00DC56E0" w:rsidP="005159F8">
            <w:pPr>
              <w:rPr>
                <w:i/>
                <w:color w:val="E36C0A" w:themeColor="accent6" w:themeShade="BF"/>
              </w:rPr>
            </w:pPr>
          </w:p>
        </w:tc>
      </w:tr>
      <w:tr w:rsidR="000C6B13" w:rsidRPr="00E71849" w14:paraId="4A13E64D" w14:textId="77777777" w:rsidTr="00231C62">
        <w:trPr>
          <w:trHeight w:val="330"/>
        </w:trPr>
        <w:tc>
          <w:tcPr>
            <w:tcW w:w="7054" w:type="dxa"/>
          </w:tcPr>
          <w:p w14:paraId="338070A4" w14:textId="77777777" w:rsidR="000C6B13" w:rsidRDefault="000C6B13" w:rsidP="00361E4C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4E1E0241" w14:textId="77777777" w:rsidR="000C6B13" w:rsidRDefault="000C6B13" w:rsidP="00126BDD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704960CF" w14:textId="050540E7" w:rsidR="000C6B13" w:rsidRDefault="000C6B13" w:rsidP="00873B8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Záznam o vykonaní prieskumu trhu (vrátane uzavretej zmluvy na dodanie tovarov,</w:t>
            </w:r>
            <w:r>
              <w:t xml:space="preserve"> </w:t>
            </w:r>
            <w:r w:rsidRPr="005159F8">
              <w:rPr>
                <w:i/>
                <w:color w:val="E36C0A" w:themeColor="accent6" w:themeShade="BF"/>
              </w:rPr>
              <w:t>prác a</w:t>
            </w:r>
            <w:r>
              <w:rPr>
                <w:i/>
                <w:color w:val="E36C0A" w:themeColor="accent6" w:themeShade="BF"/>
              </w:rPr>
              <w:t> </w:t>
            </w:r>
            <w:r w:rsidRPr="005159F8">
              <w:rPr>
                <w:i/>
                <w:color w:val="E36C0A" w:themeColor="accent6" w:themeShade="BF"/>
              </w:rPr>
              <w:t>služieb</w:t>
            </w:r>
            <w:r>
              <w:rPr>
                <w:i/>
                <w:color w:val="E36C0A" w:themeColor="accent6" w:themeShade="BF"/>
              </w:rPr>
              <w:t xml:space="preserve"> ak relevantné)</w:t>
            </w:r>
          </w:p>
        </w:tc>
      </w:tr>
      <w:tr w:rsidR="000C6B13" w:rsidRPr="00E71849" w14:paraId="29BED2C2" w14:textId="77777777" w:rsidTr="00231C62">
        <w:trPr>
          <w:trHeight w:val="330"/>
        </w:trPr>
        <w:tc>
          <w:tcPr>
            <w:tcW w:w="7054" w:type="dxa"/>
          </w:tcPr>
          <w:p w14:paraId="06E2BF2E" w14:textId="2DA87CEC" w:rsidR="000C6B13" w:rsidRPr="00361E4C" w:rsidRDefault="000C6B13" w:rsidP="00361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43CCFAD0" w14:textId="77777777" w:rsidR="000C6B13" w:rsidRDefault="000C6B13" w:rsidP="005159F8">
            <w:pPr>
              <w:rPr>
                <w:i/>
                <w:color w:val="E36C0A" w:themeColor="accent6" w:themeShade="BF"/>
              </w:rPr>
            </w:pPr>
          </w:p>
        </w:tc>
      </w:tr>
      <w:tr w:rsidR="000C6B13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454CFA99" w14:textId="77777777" w:rsidR="000C6B13" w:rsidRDefault="000C6B13" w:rsidP="00361E4C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2585AB48" w14:textId="77A30D95" w:rsidR="000C6B13" w:rsidRPr="00F01634" w:rsidRDefault="000C6B13" w:rsidP="00187776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2585AB49" w14:textId="7DF288E1" w:rsidR="000C6B13" w:rsidRPr="00F01634" w:rsidRDefault="000C6B13" w:rsidP="00344F28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C6B13" w:rsidRPr="00E71849" w14:paraId="2FC4C0A0" w14:textId="77777777" w:rsidTr="00231C62">
        <w:trPr>
          <w:trHeight w:val="330"/>
        </w:trPr>
        <w:tc>
          <w:tcPr>
            <w:tcW w:w="7054" w:type="dxa"/>
          </w:tcPr>
          <w:p w14:paraId="2F76CF2A" w14:textId="44AA9D3D" w:rsidR="000C6B13" w:rsidRPr="00361E4C" w:rsidRDefault="000C6B13" w:rsidP="00361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7BF637B9" w14:textId="77777777" w:rsidR="000C6B13" w:rsidRDefault="000C6B13" w:rsidP="00344F28">
            <w:pPr>
              <w:rPr>
                <w:i/>
                <w:color w:val="E36C0A" w:themeColor="accent6" w:themeShade="BF"/>
              </w:rPr>
            </w:pPr>
          </w:p>
        </w:tc>
      </w:tr>
      <w:tr w:rsidR="00361E4C" w:rsidRPr="00E71849" w14:paraId="547CAECB" w14:textId="77777777" w:rsidTr="00231C62">
        <w:trPr>
          <w:trHeight w:val="330"/>
        </w:trPr>
        <w:tc>
          <w:tcPr>
            <w:tcW w:w="7054" w:type="dxa"/>
          </w:tcPr>
          <w:p w14:paraId="4036880F" w14:textId="7EDE7123" w:rsidR="00361E4C" w:rsidRPr="00361E4C" w:rsidRDefault="00361E4C" w:rsidP="00187776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Subjekty oprávnené na spoluprácu</w:t>
            </w:r>
          </w:p>
        </w:tc>
        <w:tc>
          <w:tcPr>
            <w:tcW w:w="7229" w:type="dxa"/>
            <w:vMerge w:val="restart"/>
          </w:tcPr>
          <w:p w14:paraId="5D2D75E8" w14:textId="77777777" w:rsidR="00361E4C" w:rsidRPr="00361E4C" w:rsidRDefault="00361E4C" w:rsidP="00E71849">
            <w:pPr>
              <w:rPr>
                <w:i/>
                <w:color w:val="E36C0A" w:themeColor="accent6" w:themeShade="BF"/>
              </w:rPr>
            </w:pPr>
            <w:r w:rsidRPr="00361E4C">
              <w:rPr>
                <w:i/>
                <w:color w:val="E36C0A" w:themeColor="accent6" w:themeShade="BF"/>
              </w:rPr>
              <w:t>Memorandum so spolupracujúcimi subjektmi</w:t>
            </w:r>
          </w:p>
          <w:p w14:paraId="070E8E7B" w14:textId="3BEF55E0" w:rsidR="00361E4C" w:rsidRDefault="00361E4C" w:rsidP="00E71849"/>
        </w:tc>
      </w:tr>
      <w:tr w:rsidR="00361E4C" w:rsidRPr="00E71849" w14:paraId="43DB6041" w14:textId="77777777" w:rsidTr="00231C62">
        <w:trPr>
          <w:trHeight w:val="330"/>
        </w:trPr>
        <w:tc>
          <w:tcPr>
            <w:tcW w:w="7054" w:type="dxa"/>
          </w:tcPr>
          <w:p w14:paraId="66FFE3A8" w14:textId="1B13CD12" w:rsidR="00361E4C" w:rsidRPr="00361E4C" w:rsidRDefault="00361E4C" w:rsidP="00187776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 poskytnutia príspevku, že žiadateľ ma uzavreté memorandum so spolupracujúcimi subjektmi</w:t>
            </w:r>
          </w:p>
        </w:tc>
        <w:tc>
          <w:tcPr>
            <w:tcW w:w="7229" w:type="dxa"/>
            <w:vMerge/>
          </w:tcPr>
          <w:p w14:paraId="01CD8105" w14:textId="78D249AE" w:rsidR="00361E4C" w:rsidRDefault="00361E4C" w:rsidP="00E71849"/>
        </w:tc>
      </w:tr>
    </w:tbl>
    <w:p w14:paraId="2585AB4E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653642D5" w:rsidR="00E71849" w:rsidRPr="000806BF" w:rsidRDefault="00E43825" w:rsidP="00873B84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2AB4AEA1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>Ja, dolupodpísaný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585AB55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 xml:space="preserve"> (ďalej len ,,všeobecné nariadenie“) a v súlade s princípom udržateľného rozvoja podľa článku 8 všeobecného nariadenia,</w:t>
            </w:r>
          </w:p>
          <w:p w14:paraId="2585AB5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2585AB5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2585AB59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2585AB5A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585AB5B" w14:textId="2AB88699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2585AB62" w14:textId="0FBC0B41" w:rsidR="005206F0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C10979"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 w:rsidR="009A2F94">
              <w:rPr>
                <w:i/>
                <w:color w:val="E36C0A" w:themeColor="accent6" w:themeShade="BF"/>
              </w:rPr>
              <w:t>predchádzajúcich podaniu ŽoNFP,</w:t>
            </w:r>
          </w:p>
          <w:p w14:paraId="58BA3654" w14:textId="596DE489" w:rsidR="00361E4C" w:rsidRPr="00127E6B" w:rsidRDefault="00127E6B" w:rsidP="00127E6B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2585AB65" w14:textId="5E44A07E" w:rsidR="005206F0" w:rsidRPr="000806BF" w:rsidRDefault="003E6598" w:rsidP="00DC56E0">
            <w:pPr>
              <w:pStyle w:val="Default"/>
              <w:rPr>
                <w:b/>
                <w:bCs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="00F63D41" w:rsidRPr="006A61FE">
              <w:rPr>
                <w:sz w:val="14"/>
                <w:szCs w:val="14"/>
              </w:rPr>
              <w:t> </w:t>
            </w:r>
            <w:r w:rsidR="000158C0"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ŽoNFP neboli právoplatne odsúdení za trestný čin korupcie</w:t>
            </w:r>
            <w:r w:rsidR="001A7BE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="001A7BE7"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 w:rsidR="00873B84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="001A7BE7"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="000158C0"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 w:rsidR="001A7BE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="001A7BE7"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 w:rsidR="00873B84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="001A7BE7"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 w:rsidR="00873B84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="001A7BE7"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263 Trestného zákona)</w:t>
            </w:r>
            <w:r w:rsidR="000158C0"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legalizácie príjmu z trestnej činnosti</w:t>
            </w:r>
            <w:r w:rsidR="001A7BE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="001A7BE7"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 w:rsidR="00873B84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="001A7BE7"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 w:rsidR="00873B84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="001A7BE7"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="000158C0"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 w:rsidR="001A7BE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="001A7BE7"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 w:rsidR="00873B84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="001A7BE7"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="000158C0"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 w:rsidR="00127E6B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vaní a verejnej dražbe</w:t>
            </w:r>
            <w:r w:rsidR="001A7BE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="001A7BE7"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 w:rsidR="00873B84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="001A7BE7"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 w:rsidR="00873B84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="001A7BE7"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 w:rsidR="00127E6B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.</w:t>
            </w:r>
            <w:r w:rsidR="001A7BE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CF022" w14:textId="77777777" w:rsidR="00F04BB5" w:rsidRDefault="00F04BB5" w:rsidP="00297396">
      <w:pPr>
        <w:spacing w:after="0" w:line="240" w:lineRule="auto"/>
      </w:pPr>
      <w:r>
        <w:separator/>
      </w:r>
    </w:p>
  </w:endnote>
  <w:endnote w:type="continuationSeparator" w:id="0">
    <w:p w14:paraId="1273A063" w14:textId="77777777" w:rsidR="00F04BB5" w:rsidRDefault="00F04BB5" w:rsidP="0029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3116BB" w:rsidRPr="00016F1C" w:rsidRDefault="003116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3116BB" w:rsidRPr="00570367" w:rsidRDefault="003116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72AE5" w14:textId="77777777" w:rsidR="00F04BB5" w:rsidRDefault="00F04BB5" w:rsidP="00297396">
      <w:pPr>
        <w:spacing w:after="0" w:line="240" w:lineRule="auto"/>
      </w:pPr>
      <w:r>
        <w:separator/>
      </w:r>
    </w:p>
  </w:footnote>
  <w:footnote w:type="continuationSeparator" w:id="0">
    <w:p w14:paraId="07D92440" w14:textId="77777777" w:rsidR="00F04BB5" w:rsidRDefault="00F04BB5" w:rsidP="00297396">
      <w:pPr>
        <w:spacing w:after="0" w:line="240" w:lineRule="auto"/>
      </w:pPr>
      <w:r>
        <w:continuationSeparator/>
      </w:r>
    </w:p>
  </w:footnote>
  <w:footnote w:id="1">
    <w:p w14:paraId="2585AB88" w14:textId="77777777" w:rsidR="003116BB" w:rsidRDefault="003116BB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2">
    <w:p w14:paraId="2585AB89" w14:textId="77777777" w:rsidR="003116BB" w:rsidRDefault="003116BB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3116BB" w:rsidRDefault="003116BB">
    <w:pPr>
      <w:pStyle w:val="Hlavika"/>
    </w:pPr>
  </w:p>
  <w:p w14:paraId="2585AB77" w14:textId="77777777" w:rsidR="003116BB" w:rsidRDefault="003116B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3116BB" w:rsidRDefault="003116BB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3116BB" w:rsidRPr="00E4016F" w:rsidRDefault="003116BB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3116BB" w:rsidRPr="00730541" w:rsidRDefault="003116BB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4874"/>
    <w:rsid w:val="00007732"/>
    <w:rsid w:val="000158C0"/>
    <w:rsid w:val="00016F1C"/>
    <w:rsid w:val="00020955"/>
    <w:rsid w:val="00037B8A"/>
    <w:rsid w:val="00050586"/>
    <w:rsid w:val="00053993"/>
    <w:rsid w:val="00054CDE"/>
    <w:rsid w:val="00061D73"/>
    <w:rsid w:val="00062B88"/>
    <w:rsid w:val="00065149"/>
    <w:rsid w:val="00076FC2"/>
    <w:rsid w:val="00077EF1"/>
    <w:rsid w:val="000806BF"/>
    <w:rsid w:val="00096981"/>
    <w:rsid w:val="000B50AE"/>
    <w:rsid w:val="000B674B"/>
    <w:rsid w:val="000C0D6B"/>
    <w:rsid w:val="000C3731"/>
    <w:rsid w:val="000C6B13"/>
    <w:rsid w:val="000E4433"/>
    <w:rsid w:val="000F0F4F"/>
    <w:rsid w:val="000F396A"/>
    <w:rsid w:val="0011717F"/>
    <w:rsid w:val="0012611D"/>
    <w:rsid w:val="00126BDD"/>
    <w:rsid w:val="00127E6B"/>
    <w:rsid w:val="001407E8"/>
    <w:rsid w:val="0016773B"/>
    <w:rsid w:val="00170403"/>
    <w:rsid w:val="00187776"/>
    <w:rsid w:val="00187897"/>
    <w:rsid w:val="00191587"/>
    <w:rsid w:val="00194436"/>
    <w:rsid w:val="001A3CF3"/>
    <w:rsid w:val="001A69BA"/>
    <w:rsid w:val="001A7BE7"/>
    <w:rsid w:val="001B15BC"/>
    <w:rsid w:val="001B2EF6"/>
    <w:rsid w:val="001C645B"/>
    <w:rsid w:val="001F04BE"/>
    <w:rsid w:val="001F0635"/>
    <w:rsid w:val="00203CF3"/>
    <w:rsid w:val="00204701"/>
    <w:rsid w:val="0021071B"/>
    <w:rsid w:val="0021197E"/>
    <w:rsid w:val="00215499"/>
    <w:rsid w:val="00220A52"/>
    <w:rsid w:val="00226078"/>
    <w:rsid w:val="002279C7"/>
    <w:rsid w:val="00227F9A"/>
    <w:rsid w:val="00231C62"/>
    <w:rsid w:val="00240C5A"/>
    <w:rsid w:val="0025567F"/>
    <w:rsid w:val="00275F1D"/>
    <w:rsid w:val="00285FFB"/>
    <w:rsid w:val="00297396"/>
    <w:rsid w:val="002A242E"/>
    <w:rsid w:val="002A6EF9"/>
    <w:rsid w:val="002C4DEF"/>
    <w:rsid w:val="002E5EB4"/>
    <w:rsid w:val="002F2FFA"/>
    <w:rsid w:val="002F393A"/>
    <w:rsid w:val="003007BA"/>
    <w:rsid w:val="003116BB"/>
    <w:rsid w:val="003256B5"/>
    <w:rsid w:val="0033719C"/>
    <w:rsid w:val="00337828"/>
    <w:rsid w:val="00340992"/>
    <w:rsid w:val="00340D3A"/>
    <w:rsid w:val="00343F2B"/>
    <w:rsid w:val="00344F28"/>
    <w:rsid w:val="00346F2F"/>
    <w:rsid w:val="00347FE6"/>
    <w:rsid w:val="00353687"/>
    <w:rsid w:val="00361E4C"/>
    <w:rsid w:val="00362BF7"/>
    <w:rsid w:val="00376C9C"/>
    <w:rsid w:val="00380889"/>
    <w:rsid w:val="00383F56"/>
    <w:rsid w:val="00387DF4"/>
    <w:rsid w:val="00393BEF"/>
    <w:rsid w:val="0039409A"/>
    <w:rsid w:val="003A67A8"/>
    <w:rsid w:val="003A6D6C"/>
    <w:rsid w:val="003B15F0"/>
    <w:rsid w:val="003B2796"/>
    <w:rsid w:val="003B3437"/>
    <w:rsid w:val="003B5092"/>
    <w:rsid w:val="003E623A"/>
    <w:rsid w:val="003E6480"/>
    <w:rsid w:val="003E6598"/>
    <w:rsid w:val="003F1257"/>
    <w:rsid w:val="00401CA0"/>
    <w:rsid w:val="0042131C"/>
    <w:rsid w:val="004256B5"/>
    <w:rsid w:val="00426502"/>
    <w:rsid w:val="004336D9"/>
    <w:rsid w:val="00445389"/>
    <w:rsid w:val="004461F8"/>
    <w:rsid w:val="004547E8"/>
    <w:rsid w:val="004660ED"/>
    <w:rsid w:val="004711EB"/>
    <w:rsid w:val="00473F9B"/>
    <w:rsid w:val="00484EC7"/>
    <w:rsid w:val="004A6D1F"/>
    <w:rsid w:val="004B1F2E"/>
    <w:rsid w:val="004D05FD"/>
    <w:rsid w:val="004D25E1"/>
    <w:rsid w:val="004D393A"/>
    <w:rsid w:val="004D426D"/>
    <w:rsid w:val="004E60E8"/>
    <w:rsid w:val="00510642"/>
    <w:rsid w:val="005159F8"/>
    <w:rsid w:val="005206F0"/>
    <w:rsid w:val="00520771"/>
    <w:rsid w:val="0052269D"/>
    <w:rsid w:val="00527A99"/>
    <w:rsid w:val="00545797"/>
    <w:rsid w:val="00547497"/>
    <w:rsid w:val="00550794"/>
    <w:rsid w:val="00554C3B"/>
    <w:rsid w:val="00563B37"/>
    <w:rsid w:val="00570367"/>
    <w:rsid w:val="0057583C"/>
    <w:rsid w:val="0058109E"/>
    <w:rsid w:val="00584D11"/>
    <w:rsid w:val="00590F15"/>
    <w:rsid w:val="005A0719"/>
    <w:rsid w:val="005E1820"/>
    <w:rsid w:val="005E4C1B"/>
    <w:rsid w:val="005E4CDD"/>
    <w:rsid w:val="005F30B4"/>
    <w:rsid w:val="005F3DBD"/>
    <w:rsid w:val="006118BF"/>
    <w:rsid w:val="006135CB"/>
    <w:rsid w:val="00616F2A"/>
    <w:rsid w:val="00622C4C"/>
    <w:rsid w:val="006236C8"/>
    <w:rsid w:val="006500F5"/>
    <w:rsid w:val="00662595"/>
    <w:rsid w:val="006670FF"/>
    <w:rsid w:val="00671E70"/>
    <w:rsid w:val="006958DD"/>
    <w:rsid w:val="006A1986"/>
    <w:rsid w:val="006A1AFD"/>
    <w:rsid w:val="006A61FE"/>
    <w:rsid w:val="006E1F75"/>
    <w:rsid w:val="006E3561"/>
    <w:rsid w:val="006F6E13"/>
    <w:rsid w:val="00713950"/>
    <w:rsid w:val="00730541"/>
    <w:rsid w:val="007314FF"/>
    <w:rsid w:val="00732A40"/>
    <w:rsid w:val="00736C40"/>
    <w:rsid w:val="00760313"/>
    <w:rsid w:val="00760DE9"/>
    <w:rsid w:val="007946AE"/>
    <w:rsid w:val="007B3E5C"/>
    <w:rsid w:val="007C0688"/>
    <w:rsid w:val="007C2E4A"/>
    <w:rsid w:val="007D3A39"/>
    <w:rsid w:val="007E2824"/>
    <w:rsid w:val="007E285C"/>
    <w:rsid w:val="00816CFD"/>
    <w:rsid w:val="00821D98"/>
    <w:rsid w:val="00825726"/>
    <w:rsid w:val="00833BAC"/>
    <w:rsid w:val="00841E79"/>
    <w:rsid w:val="0085134E"/>
    <w:rsid w:val="00863B89"/>
    <w:rsid w:val="008719EE"/>
    <w:rsid w:val="00871B13"/>
    <w:rsid w:val="00873B84"/>
    <w:rsid w:val="00874F37"/>
    <w:rsid w:val="00884808"/>
    <w:rsid w:val="008A293F"/>
    <w:rsid w:val="008B46A9"/>
    <w:rsid w:val="008D6D59"/>
    <w:rsid w:val="008E5D21"/>
    <w:rsid w:val="008F0949"/>
    <w:rsid w:val="008F2E6F"/>
    <w:rsid w:val="008F3D66"/>
    <w:rsid w:val="00900594"/>
    <w:rsid w:val="0091485F"/>
    <w:rsid w:val="0093580E"/>
    <w:rsid w:val="00937B05"/>
    <w:rsid w:val="0094116A"/>
    <w:rsid w:val="00947D44"/>
    <w:rsid w:val="00951DEF"/>
    <w:rsid w:val="00960BA1"/>
    <w:rsid w:val="009620DA"/>
    <w:rsid w:val="00967F69"/>
    <w:rsid w:val="00980020"/>
    <w:rsid w:val="009A2F94"/>
    <w:rsid w:val="009B1591"/>
    <w:rsid w:val="009B1846"/>
    <w:rsid w:val="009C4340"/>
    <w:rsid w:val="009D08D3"/>
    <w:rsid w:val="009D314B"/>
    <w:rsid w:val="009D5A45"/>
    <w:rsid w:val="009E017D"/>
    <w:rsid w:val="009E220F"/>
    <w:rsid w:val="009F15FF"/>
    <w:rsid w:val="009F44A0"/>
    <w:rsid w:val="009F51FD"/>
    <w:rsid w:val="00A021E4"/>
    <w:rsid w:val="00A06941"/>
    <w:rsid w:val="00A154A6"/>
    <w:rsid w:val="00A209BB"/>
    <w:rsid w:val="00A21F40"/>
    <w:rsid w:val="00A23BE3"/>
    <w:rsid w:val="00A2656F"/>
    <w:rsid w:val="00A2689E"/>
    <w:rsid w:val="00A363C4"/>
    <w:rsid w:val="00A572C3"/>
    <w:rsid w:val="00A6173A"/>
    <w:rsid w:val="00A62903"/>
    <w:rsid w:val="00A65F9C"/>
    <w:rsid w:val="00A71082"/>
    <w:rsid w:val="00AC4DA1"/>
    <w:rsid w:val="00AD58E1"/>
    <w:rsid w:val="00AE353F"/>
    <w:rsid w:val="00AF404A"/>
    <w:rsid w:val="00AF598D"/>
    <w:rsid w:val="00AF6D51"/>
    <w:rsid w:val="00B0142B"/>
    <w:rsid w:val="00B10209"/>
    <w:rsid w:val="00B107D1"/>
    <w:rsid w:val="00B34CEF"/>
    <w:rsid w:val="00B4260D"/>
    <w:rsid w:val="00B426E1"/>
    <w:rsid w:val="00B4365A"/>
    <w:rsid w:val="00B4401E"/>
    <w:rsid w:val="00B45824"/>
    <w:rsid w:val="00B52C02"/>
    <w:rsid w:val="00B747B7"/>
    <w:rsid w:val="00B9021E"/>
    <w:rsid w:val="00B90DAA"/>
    <w:rsid w:val="00BB5079"/>
    <w:rsid w:val="00BB58B3"/>
    <w:rsid w:val="00BB6CC4"/>
    <w:rsid w:val="00BD2500"/>
    <w:rsid w:val="00C052FF"/>
    <w:rsid w:val="00C0705C"/>
    <w:rsid w:val="00C10979"/>
    <w:rsid w:val="00C10E17"/>
    <w:rsid w:val="00C11A6E"/>
    <w:rsid w:val="00C213B4"/>
    <w:rsid w:val="00C2697A"/>
    <w:rsid w:val="00C31B6B"/>
    <w:rsid w:val="00C36149"/>
    <w:rsid w:val="00C47274"/>
    <w:rsid w:val="00C52E4D"/>
    <w:rsid w:val="00C575C8"/>
    <w:rsid w:val="00C62B07"/>
    <w:rsid w:val="00C733B2"/>
    <w:rsid w:val="00C843F7"/>
    <w:rsid w:val="00CA6C90"/>
    <w:rsid w:val="00CD6015"/>
    <w:rsid w:val="00CE28B6"/>
    <w:rsid w:val="00CF7260"/>
    <w:rsid w:val="00D03613"/>
    <w:rsid w:val="00D1197B"/>
    <w:rsid w:val="00D12146"/>
    <w:rsid w:val="00D133CE"/>
    <w:rsid w:val="00D26C37"/>
    <w:rsid w:val="00D36A28"/>
    <w:rsid w:val="00D4101E"/>
    <w:rsid w:val="00D63959"/>
    <w:rsid w:val="00D70B62"/>
    <w:rsid w:val="00D8579F"/>
    <w:rsid w:val="00DB2737"/>
    <w:rsid w:val="00DB348C"/>
    <w:rsid w:val="00DB7CD8"/>
    <w:rsid w:val="00DC56E0"/>
    <w:rsid w:val="00DD6852"/>
    <w:rsid w:val="00DE1611"/>
    <w:rsid w:val="00DE1981"/>
    <w:rsid w:val="00DE377F"/>
    <w:rsid w:val="00E020C7"/>
    <w:rsid w:val="00E04D19"/>
    <w:rsid w:val="00E17B5C"/>
    <w:rsid w:val="00E26D11"/>
    <w:rsid w:val="00E37620"/>
    <w:rsid w:val="00E4016F"/>
    <w:rsid w:val="00E43825"/>
    <w:rsid w:val="00E644CD"/>
    <w:rsid w:val="00E70BF1"/>
    <w:rsid w:val="00E71849"/>
    <w:rsid w:val="00E71B09"/>
    <w:rsid w:val="00E8176B"/>
    <w:rsid w:val="00E81B52"/>
    <w:rsid w:val="00E9010D"/>
    <w:rsid w:val="00E97860"/>
    <w:rsid w:val="00EA6606"/>
    <w:rsid w:val="00EB2874"/>
    <w:rsid w:val="00EB336E"/>
    <w:rsid w:val="00ED1CFC"/>
    <w:rsid w:val="00ED7543"/>
    <w:rsid w:val="00EE1815"/>
    <w:rsid w:val="00EE27A6"/>
    <w:rsid w:val="00EF1965"/>
    <w:rsid w:val="00EF1C07"/>
    <w:rsid w:val="00EF5174"/>
    <w:rsid w:val="00EF7C81"/>
    <w:rsid w:val="00F00752"/>
    <w:rsid w:val="00F01634"/>
    <w:rsid w:val="00F03541"/>
    <w:rsid w:val="00F04BB5"/>
    <w:rsid w:val="00F13119"/>
    <w:rsid w:val="00F21D23"/>
    <w:rsid w:val="00F26B67"/>
    <w:rsid w:val="00F272A7"/>
    <w:rsid w:val="00F63D41"/>
    <w:rsid w:val="00F74B96"/>
    <w:rsid w:val="00F77062"/>
    <w:rsid w:val="00FA31EC"/>
    <w:rsid w:val="00FB28C1"/>
    <w:rsid w:val="00FC21F3"/>
    <w:rsid w:val="00F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F67DFB3-BDB3-4922-9D60-A308D28A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3164</Words>
  <Characters>18038</Characters>
  <Application>Microsoft Office Word</Application>
  <DocSecurity>4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Ivana Nittmannová</cp:lastModifiedBy>
  <cp:revision>2</cp:revision>
  <cp:lastPrinted>2016-03-07T12:56:00Z</cp:lastPrinted>
  <dcterms:created xsi:type="dcterms:W3CDTF">2017-03-24T09:50:00Z</dcterms:created>
  <dcterms:modified xsi:type="dcterms:W3CDTF">2017-03-24T09:50:00Z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