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Európska komisia zriadila a prevádzkuje Systém včasného odhaľovania rizika a vylúčených subjektov – The Early Detection and Exclusion System (ďalej len „EDES databáza“), aby posilnila ochranu finančných záujmov Európskej únie. Od 1. januára 2016 EDES databáza nahrádza Systém včasného varovania (Early Warning System – EWS) a Centrálnu databázu vylúčených subjektov (Central Exclusion Dat</w:t>
      </w:r>
      <w:bookmarkStart w:id="0" w:name="_GoBack"/>
      <w:bookmarkEnd w:id="0"/>
      <w:r w:rsidRPr="005620C9">
        <w:rPr>
          <w:rFonts w:ascii="Calibri" w:hAnsi="Calibri" w:cs="Calibri"/>
          <w:color w:val="000000"/>
        </w:rPr>
        <w:t>abase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Euratom) č. 966/2012 o rozpočtových pravidlách, ktoré sa vzťahujú na všeobecný rozpočet Únie v znení nariadenia (EÚ, Euratom)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6EC5E446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 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B825B1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9A24D6-4358-4207-B2E7-A7337809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21</cp:revision>
  <dcterms:created xsi:type="dcterms:W3CDTF">2015-09-30T08:28:00Z</dcterms:created>
  <dcterms:modified xsi:type="dcterms:W3CDTF">2017-10-12T07:04:00Z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