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9FFB49" w14:textId="77777777" w:rsidR="005620C9" w:rsidRPr="005620C9" w:rsidRDefault="005620C9" w:rsidP="005620C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bookmarkStart w:id="0" w:name="_GoBack"/>
      <w:bookmarkEnd w:id="0"/>
    </w:p>
    <w:p w14:paraId="79B0D7AE" w14:textId="77777777" w:rsidR="003423D4" w:rsidRPr="003423D4" w:rsidRDefault="003423D4" w:rsidP="003423D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14:paraId="104F2833" w14:textId="77777777" w:rsidR="003423D4" w:rsidRPr="003423D4" w:rsidRDefault="003423D4" w:rsidP="003423D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3423D4"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3423D4">
        <w:rPr>
          <w:rFonts w:ascii="Calibri" w:hAnsi="Calibri" w:cs="Calibri"/>
          <w:b/>
          <w:bCs/>
          <w:color w:val="000000"/>
        </w:rPr>
        <w:t xml:space="preserve">Informácia pre žiadateľov o nenávratný finančný príspevok, resp. o príspevok </w:t>
      </w:r>
    </w:p>
    <w:p w14:paraId="3C33948E" w14:textId="77777777" w:rsidR="003423D4" w:rsidRDefault="003423D4" w:rsidP="003423D4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</w:p>
    <w:p w14:paraId="11BBE3DF" w14:textId="77777777" w:rsidR="003423D4" w:rsidRDefault="003423D4" w:rsidP="003423D4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  <w:r w:rsidRPr="003423D4">
        <w:rPr>
          <w:rFonts w:ascii="Calibri" w:hAnsi="Calibri" w:cs="Calibri"/>
          <w:color w:val="000000"/>
        </w:rPr>
        <w:t xml:space="preserve">V zmysle čl. 135 a </w:t>
      </w:r>
      <w:proofErr w:type="spellStart"/>
      <w:r w:rsidRPr="003423D4">
        <w:rPr>
          <w:rFonts w:ascii="Calibri" w:hAnsi="Calibri" w:cs="Calibri"/>
          <w:color w:val="000000"/>
        </w:rPr>
        <w:t>nasl</w:t>
      </w:r>
      <w:proofErr w:type="spellEnd"/>
      <w:r w:rsidRPr="003423D4">
        <w:rPr>
          <w:rFonts w:ascii="Calibri" w:hAnsi="Calibri" w:cs="Calibri"/>
          <w:color w:val="000000"/>
        </w:rPr>
        <w:t xml:space="preserve">. </w:t>
      </w:r>
      <w:r w:rsidRPr="003423D4">
        <w:rPr>
          <w:rFonts w:ascii="Calibri" w:hAnsi="Calibri" w:cs="Calibri"/>
          <w:i/>
          <w:iCs/>
          <w:color w:val="000000"/>
        </w:rPr>
        <w:t xml:space="preserve">nariadenia Európskeho parlamentu a Rady (EÚ, </w:t>
      </w:r>
      <w:proofErr w:type="spellStart"/>
      <w:r w:rsidRPr="003423D4">
        <w:rPr>
          <w:rFonts w:ascii="Calibri" w:hAnsi="Calibri" w:cs="Calibri"/>
          <w:i/>
          <w:iCs/>
          <w:color w:val="000000"/>
        </w:rPr>
        <w:t>Euratom</w:t>
      </w:r>
      <w:proofErr w:type="spellEnd"/>
      <w:r w:rsidRPr="003423D4">
        <w:rPr>
          <w:rFonts w:ascii="Calibri" w:hAnsi="Calibri" w:cs="Calibri"/>
          <w:i/>
          <w:iCs/>
          <w:color w:val="000000"/>
        </w:rPr>
        <w:t xml:space="preserve">) č. 2018/1046 o rozpočtových pravidlách, ktoré sa vzťahujú na všeobecný rozpočet Únie </w:t>
      </w:r>
      <w:r w:rsidRPr="003423D4">
        <w:rPr>
          <w:rFonts w:ascii="Calibri" w:hAnsi="Calibri" w:cs="Calibri"/>
          <w:color w:val="000000"/>
        </w:rPr>
        <w:t>(ďalej len „nariadenie o rozpočtových pravidlách“) Európska komisia zriadila a prevádzkuje systém včasného odhaľovania rizika a vylúčenia s cieľom chrániť finančné záujmy EÚ.</w:t>
      </w:r>
    </w:p>
    <w:p w14:paraId="5AA8E6F3" w14:textId="77777777" w:rsidR="003423D4" w:rsidRPr="003423D4" w:rsidRDefault="003423D4" w:rsidP="003423D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14:paraId="05251FA3" w14:textId="4A229D79" w:rsidR="003423D4" w:rsidRDefault="003423D4" w:rsidP="003423D4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  <w:r w:rsidRPr="003423D4">
        <w:rPr>
          <w:rFonts w:ascii="Calibri" w:hAnsi="Calibri" w:cs="Calibri"/>
          <w:color w:val="000000"/>
        </w:rPr>
        <w:t>Účelom Systému včasného odhaľovania rizika a vylúčenia je (1) včasné odhalenie hospodárskych subjektov, ktoré predstavujú riziko pre finančné záujmy Únie; (2) vylúčenie hospodárskych subjektov, ktoré sa nachádzajú v niektorej zo situácií vyžadujúcich vylúčenie v zmysle článku 136 ods. 1 nariadenia o rozpočtových pravidlách a (3) uloženie peňažnej sankcie príjemcovi finančných prostriedkov podľa článku 138 nariadenia o rozpočtových pravidlách. Systém včasného odhaľovania rizika a vylúčenia Európska komisia uplatňuje na (1) účastníkov a príjemcov finančných prostriedkov; (2) subjekty, ktorých spôsobilosti má záujemca či uchádzač v úmysle využiť, alebo subdodávateľov dodávateľa; (3) každú osobu alebo každý subjekt, ktoré prijímajú finančné prostriedky EÚ, ak sa rozpočet plní v rámci nepriameho riadenia; (4) každú osobu alebo každý subjekt, ktoré prijímajú finančné prostriedky Únie v rámci finančných nástrojov výnimočne implementovaných v rámci priameho riadenia; (5) účastníkov alebo príjemcov finančných prostriedkov, o ktorých subjekty, ktoré plnia rozpočet v rámci zdieľaného riadenia, poskytli informácie zaslané v súlade s pravidlami platnými v jednotlivých odvetviach, v súlade s článkom 142 ods. 2 písm. d) nariadenia o rozpočtových pravidlách a (6) sponzorov uvedených v článku 26 nariadenia o rozpočtových pravidlách.</w:t>
      </w:r>
    </w:p>
    <w:p w14:paraId="4CF85997" w14:textId="77777777" w:rsidR="003423D4" w:rsidRPr="003423D4" w:rsidRDefault="003423D4" w:rsidP="003423D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14:paraId="6E91D3F6" w14:textId="2D001595" w:rsidR="003423D4" w:rsidRDefault="003423D4" w:rsidP="003423D4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  <w:r w:rsidRPr="003423D4">
        <w:rPr>
          <w:rFonts w:ascii="Calibri" w:hAnsi="Calibri" w:cs="Calibri"/>
          <w:color w:val="000000"/>
        </w:rPr>
        <w:t xml:space="preserve">Informácie vymieňané v rámci Systému včasného odhaľovania rizika a vylúčenia sa sústreďujú v databáze, ktorú zriadila a prevádzkuje Európska komisia – The </w:t>
      </w:r>
      <w:proofErr w:type="spellStart"/>
      <w:r w:rsidRPr="003423D4">
        <w:rPr>
          <w:rFonts w:ascii="Calibri" w:hAnsi="Calibri" w:cs="Calibri"/>
          <w:color w:val="000000"/>
        </w:rPr>
        <w:t>Early</w:t>
      </w:r>
      <w:proofErr w:type="spellEnd"/>
      <w:r w:rsidRPr="003423D4">
        <w:rPr>
          <w:rFonts w:ascii="Calibri" w:hAnsi="Calibri" w:cs="Calibri"/>
          <w:color w:val="000000"/>
        </w:rPr>
        <w:t xml:space="preserve"> </w:t>
      </w:r>
      <w:proofErr w:type="spellStart"/>
      <w:r w:rsidRPr="003423D4">
        <w:rPr>
          <w:rFonts w:ascii="Calibri" w:hAnsi="Calibri" w:cs="Calibri"/>
          <w:color w:val="000000"/>
        </w:rPr>
        <w:t>Detection</w:t>
      </w:r>
      <w:proofErr w:type="spellEnd"/>
      <w:r w:rsidRPr="003423D4">
        <w:rPr>
          <w:rFonts w:ascii="Calibri" w:hAnsi="Calibri" w:cs="Calibri"/>
          <w:color w:val="000000"/>
        </w:rPr>
        <w:t xml:space="preserve"> and </w:t>
      </w:r>
      <w:proofErr w:type="spellStart"/>
      <w:r w:rsidRPr="003423D4">
        <w:rPr>
          <w:rFonts w:ascii="Calibri" w:hAnsi="Calibri" w:cs="Calibri"/>
          <w:color w:val="000000"/>
        </w:rPr>
        <w:t>Exclusion</w:t>
      </w:r>
      <w:proofErr w:type="spellEnd"/>
      <w:r w:rsidRPr="003423D4">
        <w:rPr>
          <w:rFonts w:ascii="Calibri" w:hAnsi="Calibri" w:cs="Calibri"/>
          <w:color w:val="000000"/>
        </w:rPr>
        <w:t xml:space="preserve"> </w:t>
      </w:r>
      <w:proofErr w:type="spellStart"/>
      <w:r w:rsidRPr="003423D4">
        <w:rPr>
          <w:rFonts w:ascii="Calibri" w:hAnsi="Calibri" w:cs="Calibri"/>
          <w:color w:val="000000"/>
        </w:rPr>
        <w:t>System</w:t>
      </w:r>
      <w:proofErr w:type="spellEnd"/>
      <w:r w:rsidRPr="003423D4">
        <w:rPr>
          <w:rFonts w:ascii="Calibri" w:hAnsi="Calibri" w:cs="Calibri"/>
          <w:color w:val="000000"/>
        </w:rPr>
        <w:t xml:space="preserve"> (ďalej len „EDES databáza“). Údaje do EDES databázy vkladá zodpovedný povoľujúci úradník, pričom tento proces sa spravuje v súlade s právom na súkromie a ostatnými právami ustanovenými v </w:t>
      </w:r>
      <w:r w:rsidRPr="003423D4">
        <w:rPr>
          <w:rFonts w:ascii="Calibri" w:hAnsi="Calibri" w:cs="Calibri"/>
          <w:i/>
          <w:iCs/>
          <w:color w:val="000000"/>
        </w:rPr>
        <w:t>nariadení Európskeho parlamentu a Rady (EÚ) 2018/1725 o ochrane fyzických osôb pri spracúvaní osobných údajov inštitúciami, orgánmi, úradmi a agentúrami Únie a o voľnom pohybe takýchto údajov</w:t>
      </w:r>
      <w:r w:rsidRPr="003423D4">
        <w:rPr>
          <w:rFonts w:ascii="Calibri" w:hAnsi="Calibri" w:cs="Calibri"/>
          <w:color w:val="000000"/>
        </w:rPr>
        <w:t xml:space="preserve">, v zmysle ktorého je Európska komisia zároveň povinná poskytnúť na základe žiadosti informácie osobám alebo subjektom, ktoré podliehajú systému včasného odhaľovania rizika o údajoch uchovávaných v databáze. </w:t>
      </w:r>
    </w:p>
    <w:p w14:paraId="7748BACF" w14:textId="77777777" w:rsidR="003423D4" w:rsidRPr="003423D4" w:rsidRDefault="003423D4" w:rsidP="003423D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6D14BBF6" w14:textId="68B9EF84" w:rsidR="005620C9" w:rsidRPr="005620C9" w:rsidRDefault="003423D4" w:rsidP="003423D4">
      <w:pPr>
        <w:autoSpaceDE w:val="0"/>
        <w:autoSpaceDN w:val="0"/>
        <w:adjustRightInd w:val="0"/>
        <w:spacing w:after="0" w:line="240" w:lineRule="auto"/>
        <w:jc w:val="both"/>
      </w:pPr>
      <w:r w:rsidRPr="003423D4">
        <w:rPr>
          <w:rFonts w:ascii="Calibri" w:hAnsi="Calibri" w:cs="Calibri"/>
          <w:color w:val="000000"/>
        </w:rPr>
        <w:t xml:space="preserve">Žiadatelia o nenávratný finančný príspevok , resp. o príspevok sú týmto informovaní, že v prípade, ak sa ocitnú v niektorej zo situácií uvedených v čl. 136 nariadenia o rozpočtových pravidlách, tak ich údaje môžu byť registrované v EDES databáze a môžu byť oznámené oprávneným osobám a inštitúciám v súvislosti s možnosťou poskytnutia finančných prostriedkov z rozpočtu Európskej únie. </w:t>
      </w:r>
    </w:p>
    <w:sectPr w:rsidR="005620C9" w:rsidRPr="005620C9" w:rsidSect="00B76B17">
      <w:headerReference w:type="default" r:id="rId11"/>
      <w:pgSz w:w="11906" w:h="16838"/>
      <w:pgMar w:top="73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45CCEA8" w14:textId="77777777" w:rsidR="00657FA2" w:rsidRDefault="00657FA2" w:rsidP="00467055">
      <w:pPr>
        <w:spacing w:after="0" w:line="240" w:lineRule="auto"/>
      </w:pPr>
      <w:r>
        <w:separator/>
      </w:r>
    </w:p>
  </w:endnote>
  <w:endnote w:type="continuationSeparator" w:id="0">
    <w:p w14:paraId="5C8ECE72" w14:textId="77777777" w:rsidR="00657FA2" w:rsidRDefault="00657FA2" w:rsidP="004670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844CE1C" w14:textId="77777777" w:rsidR="00657FA2" w:rsidRDefault="00657FA2" w:rsidP="00467055">
      <w:pPr>
        <w:spacing w:after="0" w:line="240" w:lineRule="auto"/>
      </w:pPr>
      <w:r>
        <w:separator/>
      </w:r>
    </w:p>
  </w:footnote>
  <w:footnote w:type="continuationSeparator" w:id="0">
    <w:p w14:paraId="234DA855" w14:textId="77777777" w:rsidR="00657FA2" w:rsidRDefault="00657FA2" w:rsidP="004670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4C0BEA" w14:textId="77777777" w:rsidR="00B76B17" w:rsidRDefault="00B76B17" w:rsidP="00B76B17">
    <w:pPr>
      <w:pStyle w:val="Hlavika"/>
    </w:pPr>
    <w:r>
      <w:rPr>
        <w:rFonts w:asciiTheme="majorHAnsi" w:hAnsiTheme="majorHAnsi" w:cstheme="majorHAnsi"/>
        <w:color w:val="404040" w:themeColor="text1" w:themeTint="BF"/>
      </w:rPr>
      <w:tab/>
    </w:r>
    <w:r>
      <w:rPr>
        <w:rFonts w:eastAsia="Times New Roman"/>
        <w:noProof/>
        <w:lang w:eastAsia="sk-SK"/>
      </w:rPr>
      <w:drawing>
        <wp:inline distT="0" distB="0" distL="0" distR="0" wp14:anchorId="251DB7FA" wp14:editId="0027ABCE">
          <wp:extent cx="5760720" cy="981500"/>
          <wp:effectExtent l="0" t="0" r="0" b="0"/>
          <wp:docPr id="24" name="Obrázok 24" descr="cid:5CD4AC02-FF01-41FA-A739-1164116CB8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FFA6B36-1A84-4A72-81A7-61DBB8C697BB" descr="cid:5CD4AC02-FF01-41FA-A739-1164116CB826"/>
                  <pic:cNvPicPr>
                    <a:picLocks noChangeAspect="1" noChangeArrowheads="1"/>
                  </pic:cNvPicPr>
                </pic:nvPicPr>
                <pic:blipFill>
                  <a:blip r:embed="rId1" r:link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8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68CF44A" w14:textId="054B71AD" w:rsidR="00B76B17" w:rsidRDefault="00B76B17" w:rsidP="00B76B17">
    <w:pPr>
      <w:widowControl w:val="0"/>
      <w:tabs>
        <w:tab w:val="center" w:pos="7728"/>
        <w:tab w:val="right" w:pos="11346"/>
      </w:tabs>
      <w:autoSpaceDE w:val="0"/>
      <w:autoSpaceDN w:val="0"/>
      <w:adjustRightInd w:val="0"/>
      <w:ind w:left="4111" w:right="-1282"/>
      <w:jc w:val="center"/>
      <w:rPr>
        <w:rFonts w:asciiTheme="majorHAnsi" w:hAnsiTheme="majorHAnsi" w:cstheme="majorHAnsi"/>
        <w:color w:val="404040" w:themeColor="text1" w:themeTint="BF"/>
      </w:rPr>
    </w:pPr>
    <w:r>
      <w:rPr>
        <w:rFonts w:asciiTheme="majorHAnsi" w:hAnsiTheme="majorHAnsi" w:cstheme="majorHAnsi"/>
        <w:color w:val="404040" w:themeColor="text1" w:themeTint="BF"/>
      </w:rPr>
      <w:t xml:space="preserve">                </w:t>
    </w:r>
  </w:p>
  <w:p w14:paraId="0071B447" w14:textId="2EE7E610" w:rsidR="00B76B17" w:rsidRPr="00554892" w:rsidRDefault="00B76B17" w:rsidP="00536034">
    <w:pPr>
      <w:widowControl w:val="0"/>
      <w:tabs>
        <w:tab w:val="center" w:pos="7728"/>
        <w:tab w:val="right" w:pos="11346"/>
      </w:tabs>
      <w:autoSpaceDE w:val="0"/>
      <w:autoSpaceDN w:val="0"/>
      <w:adjustRightInd w:val="0"/>
      <w:ind w:left="4111" w:right="-1282"/>
      <w:rPr>
        <w:rFonts w:asciiTheme="majorHAnsi" w:hAnsiTheme="majorHAnsi" w:cstheme="majorHAnsi"/>
        <w:color w:val="404040" w:themeColor="text1" w:themeTint="BF"/>
      </w:rPr>
    </w:pPr>
    <w:r>
      <w:rPr>
        <w:rFonts w:asciiTheme="majorHAnsi" w:hAnsiTheme="majorHAnsi" w:cstheme="majorHAnsi"/>
        <w:color w:val="404040" w:themeColor="text1" w:themeTint="BF"/>
      </w:rPr>
      <w:t xml:space="preserve">  </w:t>
    </w:r>
    <w:r w:rsidR="008C598E">
      <w:rPr>
        <w:rFonts w:asciiTheme="majorHAnsi" w:hAnsiTheme="majorHAnsi" w:cstheme="majorHAnsi"/>
        <w:color w:val="404040" w:themeColor="text1" w:themeTint="BF"/>
      </w:rPr>
      <w:tab/>
    </w:r>
    <w:r>
      <w:rPr>
        <w:rFonts w:asciiTheme="majorHAnsi" w:hAnsiTheme="majorHAnsi" w:cstheme="majorHAnsi"/>
        <w:color w:val="404040" w:themeColor="text1" w:themeTint="BF"/>
      </w:rPr>
      <w:t xml:space="preserve"> </w:t>
    </w:r>
    <w:r w:rsidRPr="00554892">
      <w:rPr>
        <w:rFonts w:asciiTheme="majorHAnsi" w:hAnsiTheme="majorHAnsi" w:cstheme="majorHAnsi"/>
        <w:color w:val="404040" w:themeColor="text1" w:themeTint="BF"/>
      </w:rPr>
      <w:t>Príloha č.</w:t>
    </w:r>
    <w:r w:rsidR="00024D97">
      <w:rPr>
        <w:rFonts w:asciiTheme="majorHAnsi" w:hAnsiTheme="majorHAnsi" w:cstheme="majorHAnsi"/>
        <w:color w:val="404040" w:themeColor="text1" w:themeTint="BF"/>
      </w:rPr>
      <w:t xml:space="preserve"> 4</w:t>
    </w:r>
    <w:r w:rsidR="006B66BA">
      <w:rPr>
        <w:rFonts w:asciiTheme="majorHAnsi" w:hAnsiTheme="majorHAnsi" w:cstheme="majorHAnsi"/>
        <w:color w:val="404040" w:themeColor="text1" w:themeTint="BF"/>
      </w:rPr>
      <w:t xml:space="preserve"> k </w:t>
    </w:r>
    <w:r w:rsidR="00CB3C0A">
      <w:rPr>
        <w:rFonts w:asciiTheme="majorHAnsi" w:hAnsiTheme="majorHAnsi" w:cstheme="majorHAnsi"/>
        <w:color w:val="404040" w:themeColor="text1" w:themeTint="BF"/>
      </w:rPr>
      <w:t>v</w:t>
    </w:r>
    <w:r w:rsidR="0052553E">
      <w:rPr>
        <w:rFonts w:asciiTheme="majorHAnsi" w:hAnsiTheme="majorHAnsi" w:cstheme="majorHAnsi"/>
        <w:color w:val="404040" w:themeColor="text1" w:themeTint="BF"/>
      </w:rPr>
      <w:t>yzvaniu</w:t>
    </w:r>
    <w:r w:rsidRPr="00554892">
      <w:rPr>
        <w:rFonts w:asciiTheme="majorHAnsi" w:hAnsiTheme="majorHAnsi" w:cstheme="majorHAnsi"/>
        <w:color w:val="404040" w:themeColor="text1" w:themeTint="BF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56175A9"/>
    <w:multiLevelType w:val="hybridMultilevel"/>
    <w:tmpl w:val="581E137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97375E8"/>
    <w:multiLevelType w:val="hybridMultilevel"/>
    <w:tmpl w:val="4AE6C04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7055"/>
    <w:rsid w:val="00010DC2"/>
    <w:rsid w:val="00024D97"/>
    <w:rsid w:val="000C65D7"/>
    <w:rsid w:val="001C4EAA"/>
    <w:rsid w:val="003245EE"/>
    <w:rsid w:val="003423D4"/>
    <w:rsid w:val="00467055"/>
    <w:rsid w:val="0052553E"/>
    <w:rsid w:val="00536034"/>
    <w:rsid w:val="005620C9"/>
    <w:rsid w:val="005D2181"/>
    <w:rsid w:val="005E3E2B"/>
    <w:rsid w:val="00657FA2"/>
    <w:rsid w:val="006B66BA"/>
    <w:rsid w:val="006E3EFD"/>
    <w:rsid w:val="007263A3"/>
    <w:rsid w:val="007E54BE"/>
    <w:rsid w:val="008B1B6A"/>
    <w:rsid w:val="008C598E"/>
    <w:rsid w:val="008E413E"/>
    <w:rsid w:val="009740A9"/>
    <w:rsid w:val="009B5BB0"/>
    <w:rsid w:val="009D14AD"/>
    <w:rsid w:val="00A47EBB"/>
    <w:rsid w:val="00B76B17"/>
    <w:rsid w:val="00B825B1"/>
    <w:rsid w:val="00CB3C0A"/>
    <w:rsid w:val="00CB4D1A"/>
    <w:rsid w:val="00DC2733"/>
    <w:rsid w:val="00DF4900"/>
    <w:rsid w:val="00E63AB9"/>
    <w:rsid w:val="00F55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C237B7"/>
  <w15:docId w15:val="{65FB3EF7-3199-4E3B-A946-F3B9A5E05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46705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lavika">
    <w:name w:val="header"/>
    <w:basedOn w:val="Normlny"/>
    <w:link w:val="HlavikaChar"/>
    <w:uiPriority w:val="99"/>
    <w:unhideWhenUsed/>
    <w:rsid w:val="004670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467055"/>
  </w:style>
  <w:style w:type="paragraph" w:styleId="Pta">
    <w:name w:val="footer"/>
    <w:basedOn w:val="Normlny"/>
    <w:link w:val="PtaChar"/>
    <w:uiPriority w:val="99"/>
    <w:unhideWhenUsed/>
    <w:rsid w:val="004670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67055"/>
  </w:style>
  <w:style w:type="paragraph" w:styleId="Textbubliny">
    <w:name w:val="Balloon Text"/>
    <w:basedOn w:val="Normlny"/>
    <w:link w:val="TextbublinyChar"/>
    <w:uiPriority w:val="99"/>
    <w:semiHidden/>
    <w:unhideWhenUsed/>
    <w:rsid w:val="004670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67055"/>
    <w:rPr>
      <w:rFonts w:ascii="Tahoma" w:hAnsi="Tahoma" w:cs="Tahoma"/>
      <w:sz w:val="16"/>
      <w:szCs w:val="16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467055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467055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46705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97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5CD4AC02-FF01-41FA-A739-1164116CB826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C8C09CE865B17428127212D56AC6252" ma:contentTypeVersion="2" ma:contentTypeDescription="Umožňuje vytvoriť nový dokument." ma:contentTypeScope="" ma:versionID="ed75815c8ab9a23308163a4fad9ff0d7">
  <xsd:schema xmlns:xsd="http://www.w3.org/2001/XMLSchema" xmlns:xs="http://www.w3.org/2001/XMLSchema" xmlns:p="http://schemas.microsoft.com/office/2006/metadata/properties" xmlns:ns2="df68beb4-40f4-4a69-a992-d7c992f59b22" targetNamespace="http://schemas.microsoft.com/office/2006/metadata/properties" ma:root="true" ma:fieldsID="74df06a37e446bb71526b2697c67b82e" ns2:_="">
    <xsd:import namespace="df68beb4-40f4-4a69-a992-d7c992f59b22"/>
    <xsd:element name="properties">
      <xsd:complexType>
        <xsd:sequence>
          <xsd:element name="documentManagement">
            <xsd:complexType>
              <xsd:all>
                <xsd:element ref="ns2:D_x00e1_tum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68beb4-40f4-4a69-a992-d7c992f59b22" elementFormDefault="qualified">
    <xsd:import namespace="http://schemas.microsoft.com/office/2006/documentManagement/types"/>
    <xsd:import namespace="http://schemas.microsoft.com/office/infopath/2007/PartnerControls"/>
    <xsd:element name="D_x00e1_tum" ma:index="8" nillable="true" ma:displayName="Dátum" ma:format="DateTime" ma:internalName="D_x00e1_tum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_x00e1_tum xmlns="df68beb4-40f4-4a69-a992-d7c992f59b2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8F7059-7FF4-402D-89A9-B434B2E038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68beb4-40f4-4a69-a992-d7c992f59b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6C3C66C-9D3F-49C7-B1C2-EF566DAAD5CD}">
  <ds:schemaRefs>
    <ds:schemaRef ds:uri="http://schemas.microsoft.com/office/2006/metadata/properties"/>
    <ds:schemaRef ds:uri="http://schemas.microsoft.com/office/infopath/2007/PartnerControls"/>
    <ds:schemaRef ds:uri="df68beb4-40f4-4a69-a992-d7c992f59b22"/>
  </ds:schemaRefs>
</ds:datastoreItem>
</file>

<file path=customXml/itemProps3.xml><?xml version="1.0" encoding="utf-8"?>
<ds:datastoreItem xmlns:ds="http://schemas.openxmlformats.org/officeDocument/2006/customXml" ds:itemID="{1FF63056-EB4F-4BB6-8504-2435BE94746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8447D90-BE02-44F6-97AE-63866C339A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437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2923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Milan Matovič</dc:creator>
  <cp:lastModifiedBy>Milan Matovič</cp:lastModifiedBy>
  <cp:revision>26</cp:revision>
  <dcterms:created xsi:type="dcterms:W3CDTF">2015-09-30T08:28:00Z</dcterms:created>
  <dcterms:modified xsi:type="dcterms:W3CDTF">2021-09-29T06:12:00Z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0x010100AC8C09CE865B17428127212D56AC6252</vt:lpwstr>
  </property>
</Properties>
</file>