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0" w14:textId="77777777" w:rsidR="00B04D8E" w:rsidRPr="00044CC5" w:rsidRDefault="00B04D8E" w:rsidP="00B04D8E">
      <w:pPr>
        <w:widowControl w:val="0"/>
        <w:autoSpaceDE w:val="0"/>
        <w:autoSpaceDN w:val="0"/>
        <w:adjustRightInd w:val="0"/>
        <w:ind w:left="4111"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  <w:bookmarkStart w:id="0" w:name="_GoBack"/>
      <w:bookmarkEnd w:id="0"/>
    </w:p>
    <w:p w14:paraId="2F97CB02" w14:textId="77777777" w:rsidR="00D11984" w:rsidRPr="002857B8" w:rsidRDefault="00D11984" w:rsidP="00D11984">
      <w:pPr>
        <w:pStyle w:val="Odsekzoznamu"/>
        <w:numPr>
          <w:ilvl w:val="0"/>
          <w:numId w:val="6"/>
        </w:numPr>
        <w:spacing w:before="31"/>
        <w:ind w:left="1418" w:right="1139"/>
        <w:jc w:val="center"/>
        <w:rPr>
          <w:rFonts w:ascii="Verdana" w:eastAsia="Arial" w:hAnsi="Verdana" w:cs="Arial"/>
          <w:sz w:val="20"/>
          <w:szCs w:val="20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KRITÉRIÁ PRE VÝBER PROJEKTOV –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HODNOTIACE</w:t>
      </w:r>
      <w:r w:rsidRPr="002857B8">
        <w:rPr>
          <w:rFonts w:ascii="Verdana" w:hAnsi="Verdana" w:cs="Arial"/>
          <w:b/>
          <w:bCs/>
          <w:spacing w:val="-27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KRITÉRIÁ</w:t>
      </w:r>
    </w:p>
    <w:p w14:paraId="6D53D202" w14:textId="77777777" w:rsidR="00D11984" w:rsidRPr="002857B8" w:rsidRDefault="00D11984" w:rsidP="00D11984">
      <w:pPr>
        <w:pStyle w:val="Telo"/>
        <w:ind w:left="1421" w:right="1139"/>
        <w:jc w:val="center"/>
        <w:rPr>
          <w:rFonts w:ascii="Verdana" w:eastAsia="Arial" w:hAnsi="Verdana" w:cs="Arial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pre hodnotenie žiadostí o NFP predložených v rámci</w:t>
      </w:r>
    </w:p>
    <w:p w14:paraId="43AC7F1A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operačného</w:t>
      </w:r>
      <w:r w:rsidRPr="002857B8">
        <w:rPr>
          <w:rFonts w:ascii="Verdana" w:hAnsi="Verdana" w:cs="Arial"/>
          <w:color w:val="auto"/>
          <w:spacing w:val="-11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programu Efektívna verejná správa,</w:t>
      </w:r>
    </w:p>
    <w:p w14:paraId="4B94E355" w14:textId="7E387191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b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prioritná os </w:t>
      </w:r>
      <w:r w:rsidR="00787A3C">
        <w:rPr>
          <w:rFonts w:ascii="Verdana" w:hAnsi="Verdana" w:cs="Arial"/>
          <w:b/>
          <w:color w:val="auto"/>
          <w:sz w:val="20"/>
          <w:szCs w:val="20"/>
          <w:lang w:val="sk-SK"/>
        </w:rPr>
        <w:t>2</w:t>
      </w: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 – národné projekty </w:t>
      </w:r>
    </w:p>
    <w:p w14:paraId="29E21A62" w14:textId="77777777" w:rsidR="00D11984" w:rsidRPr="002857B8" w:rsidRDefault="00D11984" w:rsidP="00D11984">
      <w:pPr>
        <w:pStyle w:val="Telo"/>
        <w:spacing w:before="7"/>
        <w:rPr>
          <w:rFonts w:ascii="Verdana" w:eastAsia="Arial" w:hAnsi="Verdana" w:cs="Arial"/>
          <w:color w:val="auto"/>
          <w:sz w:val="20"/>
          <w:szCs w:val="20"/>
          <w:lang w:val="sk-SK"/>
        </w:rPr>
      </w:pPr>
    </w:p>
    <w:p w14:paraId="24D85E91" w14:textId="77777777" w:rsidR="00E1452B" w:rsidRPr="002857B8" w:rsidRDefault="00E1452B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tbl>
      <w:tblPr>
        <w:tblW w:w="23886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"/>
        <w:gridCol w:w="478"/>
        <w:gridCol w:w="2621"/>
        <w:gridCol w:w="1485"/>
        <w:gridCol w:w="3308"/>
        <w:gridCol w:w="1011"/>
        <w:gridCol w:w="665"/>
        <w:gridCol w:w="772"/>
        <w:gridCol w:w="2475"/>
        <w:gridCol w:w="1327"/>
        <w:gridCol w:w="38"/>
        <w:gridCol w:w="4848"/>
        <w:gridCol w:w="4848"/>
      </w:tblGrid>
      <w:tr w:rsidR="00D11984" w:rsidRPr="002857B8" w14:paraId="250904B2" w14:textId="77777777" w:rsidTr="00D11984">
        <w:trPr>
          <w:gridAfter w:val="2"/>
          <w:wAfter w:w="9696" w:type="dxa"/>
          <w:trHeight w:hRule="exact" w:val="805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B175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proofErr w:type="spellStart"/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P.č</w:t>
            </w:r>
            <w:proofErr w:type="spellEnd"/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.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92F2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79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26A25A7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1D336C69" w14:textId="77777777" w:rsidR="00D11984" w:rsidRPr="002857B8" w:rsidRDefault="00D11984" w:rsidP="00A4798A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 xml:space="preserve">Typ kritéria /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612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2AB78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D11984" w:rsidRPr="002857B8" w14:paraId="057DB5C6" w14:textId="77777777" w:rsidTr="00D11984">
        <w:trPr>
          <w:gridAfter w:val="2"/>
          <w:wAfter w:w="9696" w:type="dxa"/>
          <w:trHeight w:hRule="exact" w:val="436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2" w:type="dxa"/>
            </w:tcMar>
            <w:vAlign w:val="center"/>
          </w:tcPr>
          <w:p w14:paraId="6605DBEE" w14:textId="77777777" w:rsidR="00D11984" w:rsidRPr="002857B8" w:rsidRDefault="00D11984" w:rsidP="00A4798A">
            <w:pPr>
              <w:pStyle w:val="TableParagraph"/>
              <w:spacing w:line="269" w:lineRule="exact"/>
              <w:ind w:right="2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02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32D4E" w14:textId="46C99AEE" w:rsidR="00D11984" w:rsidRPr="002857B8" w:rsidRDefault="00D11984" w:rsidP="00787A3C">
            <w:pPr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 xml:space="preserve">Príspevok navrhovaného projektu k cieľom a výsledkom OP a PO </w:t>
            </w:r>
            <w:r w:rsidR="00787A3C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2</w:t>
            </w:r>
          </w:p>
        </w:tc>
      </w:tr>
      <w:tr w:rsidR="00D11984" w:rsidRPr="002857B8" w14:paraId="68E350FA" w14:textId="77777777" w:rsidTr="00D11984">
        <w:trPr>
          <w:gridAfter w:val="2"/>
          <w:wAfter w:w="9696" w:type="dxa"/>
          <w:trHeight w:hRule="exact" w:val="1691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31564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487A76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Súlad projektu s programovou stratégiou OP EVS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68EF89A" w14:textId="4E8191FC" w:rsidR="00D11984" w:rsidRPr="002857B8" w:rsidRDefault="00D11984" w:rsidP="00A4798A">
            <w:pPr>
              <w:pStyle w:val="Normlnywebov"/>
              <w:spacing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 programovou stratégiou OP EVS, prioritnou osou č. </w:t>
            </w:r>
            <w:r w:rsidR="00787A3C">
              <w:rPr>
                <w:rFonts w:ascii="Verdana" w:hAnsi="Verdana" w:cs="Arial Narrow"/>
                <w:sz w:val="16"/>
                <w:szCs w:val="16"/>
              </w:rPr>
              <w:t>2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="00787A3C">
              <w:rPr>
                <w:rFonts w:ascii="Verdana" w:hAnsi="Verdana" w:cs="Arial Narrow"/>
                <w:sz w:val="16"/>
                <w:szCs w:val="16"/>
              </w:rPr>
              <w:t>2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 xml:space="preserve">) – </w:t>
            </w:r>
            <w:r w:rsidR="00787A3C">
              <w:rPr>
                <w:rFonts w:ascii="Verdana" w:hAnsi="Verdana" w:cs="Arial Narrow"/>
                <w:sz w:val="16"/>
                <w:szCs w:val="16"/>
              </w:rPr>
              <w:t>Zefektívnený súdny systém a zvýšená vymáhateľnosť práva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 xml:space="preserve">, </w:t>
            </w:r>
            <w:proofErr w:type="spellStart"/>
            <w:r w:rsidRPr="002857B8">
              <w:rPr>
                <w:rFonts w:ascii="Verdana" w:hAnsi="Verdana" w:cs="Arial Narrow"/>
                <w:sz w:val="16"/>
                <w:szCs w:val="16"/>
              </w:rPr>
              <w:t>t.j</w:t>
            </w:r>
            <w:proofErr w:type="spellEnd"/>
            <w:r w:rsidRPr="002857B8">
              <w:rPr>
                <w:rFonts w:ascii="Verdana" w:hAnsi="Verdana" w:cs="Arial Narrow"/>
                <w:sz w:val="16"/>
                <w:szCs w:val="16"/>
              </w:rPr>
              <w:t>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vyzvaním. </w:t>
            </w:r>
          </w:p>
          <w:p w14:paraId="45E40FF9" w14:textId="77777777" w:rsidR="00D11984" w:rsidRPr="002857B8" w:rsidRDefault="00D11984" w:rsidP="00A4798A">
            <w:pPr>
              <w:pStyle w:val="Normlnywebov"/>
              <w:spacing w:after="0" w:afterAutospacing="0"/>
              <w:rPr>
                <w:rFonts w:ascii="Verdana" w:eastAsia="Helvetica" w:hAnsi="Verdana"/>
                <w:sz w:val="16"/>
                <w:szCs w:val="16"/>
              </w:rPr>
            </w:pP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B0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 kritérium</w:t>
            </w:r>
          </w:p>
          <w:p w14:paraId="6181BDD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–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95BFC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sú v súlade s programovou stratégiou OP EVS stanovenou vyzvaním.</w:t>
            </w:r>
          </w:p>
        </w:tc>
      </w:tr>
      <w:tr w:rsidR="00D11984" w:rsidRPr="002857B8" w14:paraId="6D930E50" w14:textId="77777777" w:rsidTr="00D11984">
        <w:trPr>
          <w:gridAfter w:val="2"/>
          <w:wAfter w:w="9696" w:type="dxa"/>
          <w:trHeight w:hRule="exact" w:val="1641"/>
        </w:trPr>
        <w:tc>
          <w:tcPr>
            <w:tcW w:w="488" w:type="dxa"/>
            <w:gridSpan w:val="2"/>
            <w:vMerge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6775C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43DFDE1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18B8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F43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4528A5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nie sú v súlade s programovou stratégiou OP EVS stanovenou vyzvaním.</w:t>
            </w:r>
          </w:p>
        </w:tc>
      </w:tr>
      <w:tr w:rsidR="00D11984" w:rsidRPr="002857B8" w14:paraId="15BA4DE1" w14:textId="77777777" w:rsidTr="00D11984">
        <w:trPr>
          <w:gridAfter w:val="2"/>
          <w:wAfter w:w="9696" w:type="dxa"/>
          <w:trHeight w:val="765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90EE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1.2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3DE30F4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 reformným zámerom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E08C37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szCs w:val="16"/>
                <w:lang w:val="sk-SK"/>
              </w:rPr>
              <w:t>Posudzuje sa súlad projektu so schváleným reformným zámerom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FFA0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</w:t>
            </w:r>
            <w:r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ujúce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6E68EA1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lastRenderedPageBreak/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E949A0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 výstupy/výsledky projektu sú v súlade so schváleným reformným zámerom</w:t>
            </w:r>
          </w:p>
        </w:tc>
      </w:tr>
      <w:tr w:rsidR="00D11984" w:rsidRPr="002857B8" w14:paraId="17A25183" w14:textId="77777777" w:rsidTr="00D11984">
        <w:trPr>
          <w:gridAfter w:val="2"/>
          <w:wAfter w:w="9696" w:type="dxa"/>
          <w:trHeight w:hRule="exact" w:val="1072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A608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6689FD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8926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CEB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7F9078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 výstupy/výsledky projektu nie sú v súlade so schváleným reformným zámerom</w:t>
            </w:r>
          </w:p>
        </w:tc>
      </w:tr>
      <w:tr w:rsidR="00D11984" w:rsidRPr="002857B8" w14:paraId="17AFD328" w14:textId="77777777" w:rsidTr="00D11984">
        <w:trPr>
          <w:gridAfter w:val="2"/>
          <w:wAfter w:w="9696" w:type="dxa"/>
          <w:trHeight w:val="9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DBA0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1.3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47745B0" w14:textId="77777777" w:rsidR="00D11984" w:rsidRPr="002857B8" w:rsidRDefault="00D11984" w:rsidP="00A4798A">
            <w:pPr>
              <w:pStyle w:val="Normlnywebov"/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Súlad projektu z hľadiska schopnosti orgánov verejnej správy realizovať</w:t>
            </w:r>
            <w:r w:rsidRPr="002857B8"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zodpovedné adaptačné procesy na spoločenské zmeny</w:t>
            </w:r>
            <w:r w:rsidRPr="002857B8">
              <w:t xml:space="preserve"> </w:t>
            </w:r>
          </w:p>
          <w:p w14:paraId="3EB936E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27CC83C" w14:textId="77777777" w:rsidR="00D11984" w:rsidRPr="002857B8" w:rsidRDefault="00D11984" w:rsidP="00A4798A">
            <w:pPr>
              <w:pStyle w:val="Normlnywebov"/>
              <w:jc w:val="both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Posudzuje sa súlad aktivít projektu s plnením cieľov jednotnej stratégie riadenia ľudských zdrojov ako predmet hodnotenia kritéria horizontálneho princípu (HP) Udržateľný rozvoj. </w:t>
            </w:r>
          </w:p>
          <w:p w14:paraId="681A91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D23C1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Vylučujúce kritérium </w:t>
            </w:r>
          </w:p>
          <w:p w14:paraId="6A917B6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 xml:space="preserve">áno –nie </w:t>
            </w:r>
          </w:p>
          <w:p w14:paraId="6A371107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sz w:val="16"/>
                <w:szCs w:val="16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951CBF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Áno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aktivity projektu sú v súlade s jednotnou stratégiou riadenia ľudských zdrojov. </w:t>
            </w:r>
          </w:p>
          <w:p w14:paraId="3C7CB81C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  <w:szCs w:val="16"/>
              </w:rPr>
            </w:pPr>
          </w:p>
        </w:tc>
      </w:tr>
      <w:tr w:rsidR="00D11984" w:rsidRPr="002857B8" w14:paraId="1673D2F5" w14:textId="77777777" w:rsidTr="00D11984">
        <w:trPr>
          <w:gridAfter w:val="2"/>
          <w:wAfter w:w="9696" w:type="dxa"/>
          <w:trHeight w:hRule="exact" w:val="9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55DC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0B9EB8D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58A09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602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1CD71D6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Nie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aktivity projektu nie sú v súlade s jednotnou stratégiou riadenia ľudských zdrojov.</w:t>
            </w:r>
          </w:p>
          <w:p w14:paraId="1194D9CA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</w:tr>
      <w:tr w:rsidR="00D11984" w:rsidRPr="002857B8" w14:paraId="7762A003" w14:textId="77777777" w:rsidTr="00D11984">
        <w:trPr>
          <w:gridAfter w:val="2"/>
          <w:wAfter w:w="9696" w:type="dxa"/>
          <w:trHeight w:val="15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0B9C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1.4</w:t>
            </w:r>
          </w:p>
          <w:p w14:paraId="2394BB2D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BDD6EC3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8EEF846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22B74935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6C803D6F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0EC1BA99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920290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hAnsi="Verdana"/>
                <w:sz w:val="16"/>
              </w:rPr>
              <w:t>Posúdenie súladu projektu s cieľmi HP Rovnosť medzi mužmi a ženami a Nediskriminácia (RMŽ a ND)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1D26974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Posudzuje sa súlad 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 zákona a dodržiavaním Dohovoru OSN pre osoby so zdravotným postihnutím - k odstráneniu rodových rozdielov, zvyšovaniu zamestnanosti cieľových skupín HP RMŽ a ND a prístupnosti k službám a pod.</w:t>
            </w:r>
          </w:p>
          <w:p w14:paraId="2024494E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F7B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11584B8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55386F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2BC6927F" w14:textId="77777777" w:rsidTr="00D11984">
        <w:trPr>
          <w:gridAfter w:val="2"/>
          <w:wAfter w:w="9696" w:type="dxa"/>
          <w:trHeight w:hRule="exact" w:val="15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17AF2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6F65707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57B76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highlight w:val="yellow"/>
                <w:lang w:val="sk-SK" w:eastAsia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E487E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FFCF74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5B23C08C" w14:textId="77777777" w:rsidTr="00D11984">
        <w:trPr>
          <w:trHeight w:hRule="exact" w:val="485"/>
        </w:trPr>
        <w:tc>
          <w:tcPr>
            <w:tcW w:w="4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EE7A0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t>2.</w:t>
            </w:r>
          </w:p>
        </w:tc>
        <w:tc>
          <w:tcPr>
            <w:tcW w:w="137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738EEFF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14:paraId="7E356880" w14:textId="77777777" w:rsidR="00D11984" w:rsidRPr="002857B8" w:rsidRDefault="00D11984" w:rsidP="00A4798A"/>
        </w:tc>
        <w:tc>
          <w:tcPr>
            <w:tcW w:w="4848" w:type="dxa"/>
            <w:vAlign w:val="center"/>
          </w:tcPr>
          <w:p w14:paraId="61F6FBB9" w14:textId="77777777" w:rsidR="00D11984" w:rsidRPr="002857B8" w:rsidRDefault="00D11984" w:rsidP="00A4798A">
            <w:pPr>
              <w:rPr>
                <w:lang w:val="de-LI"/>
              </w:rPr>
            </w:pPr>
            <w:r w:rsidRPr="002857B8">
              <w:rPr>
                <w:rFonts w:ascii="Verdana" w:eastAsia="Helvetica" w:hAnsi="Verdana" w:cs="Times New Roman"/>
                <w:b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sz w:val="16"/>
                <w:szCs w:val="16"/>
                <w:lang w:val="sk-SK"/>
              </w:rPr>
              <w:t xml:space="preserve"> – aktivity projektu nie sú v súlade s</w:t>
            </w: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 cieľmi HP RMŽ a ND</w:t>
            </w:r>
          </w:p>
        </w:tc>
      </w:tr>
      <w:tr w:rsidR="00D11984" w:rsidRPr="002857B8" w14:paraId="718749ED" w14:textId="77777777" w:rsidTr="00D11984">
        <w:trPr>
          <w:gridAfter w:val="2"/>
          <w:wAfter w:w="9696" w:type="dxa"/>
          <w:trHeight w:hRule="exact" w:val="1467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E9A9F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309E7E7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Previazanosť aktivít projektu na jeho výsledky, ciele a merateľné ukazovatele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6721C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Posudzuje sa vnútorná logika projektu, </w:t>
            </w:r>
            <w:proofErr w:type="spellStart"/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t.j</w:t>
            </w:r>
            <w:proofErr w:type="spellEnd"/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. či aktivity projektu zabezpečujú dosiahnutie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BB1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8222FF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97B85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všetky hlavné aktivity projektu sú relevantné, vychádzajú z potrieb  žiadateľa, sú zrozumiteľne definované a ich realizáciou sa dosiahnu plánované výsledky, ciele a merateľné ukazovatele projektu. </w:t>
            </w:r>
          </w:p>
        </w:tc>
      </w:tr>
      <w:tr w:rsidR="00D11984" w:rsidRPr="002857B8" w14:paraId="6ABAF405" w14:textId="77777777" w:rsidTr="00D11984">
        <w:trPr>
          <w:gridAfter w:val="2"/>
          <w:wAfter w:w="9696" w:type="dxa"/>
          <w:trHeight w:hRule="exact" w:val="222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BFA03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8233B1B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F3194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DF27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8CFC60" w14:textId="77777777" w:rsidR="00D11984" w:rsidRPr="002A244C" w:rsidRDefault="00D11984" w:rsidP="00A4798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sz w:val="16"/>
                <w:lang w:val="sk-SK"/>
              </w:rPr>
              <w:t xml:space="preserve"> - 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 </w:t>
            </w:r>
          </w:p>
        </w:tc>
      </w:tr>
      <w:tr w:rsidR="00D11984" w:rsidRPr="002857B8" w14:paraId="5E2F2AFF" w14:textId="77777777" w:rsidTr="00D11984">
        <w:trPr>
          <w:gridAfter w:val="2"/>
          <w:wAfter w:w="9696" w:type="dxa"/>
          <w:trHeight w:hRule="exact" w:val="1874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05B7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2.2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732343B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vhodnosti navrhovaných aktivít z vecného a časového hľadiska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C0A9E4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kvalitatívna úroveň a využiteľnosť výstupov projektu, účinnosť a logická previazanosť aktivít projektu, chronologická nadväznosť aktivít projektu, vhodnosť a reálnosť dĺžky trvania jednotlivých aktivít, súlad časového plánu s ďalšou súvisiacou dokumentáciou (napr. prílohy žiadosti o NFP).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6609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9411B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786E60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 xml:space="preserve">Áno 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– navrhovaný spôsob realizácie aktivít umožňuje dosiahnutie výstupov projektu v navrhovanom rozsahu a požadovanej kvalite, aktivity projektu majú logickú vzájomnú súvislosť, časové lehoty realizácie aktivít sú reálne a sú v súlade s legislatívnymi lehotami, resp. so súvisiacou dokumentáciou. V prípade že </w:t>
            </w:r>
            <w:proofErr w:type="spellStart"/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ŽoNFP</w:t>
            </w:r>
            <w:proofErr w:type="spellEnd"/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vykazuje nedostatky v tejto oblasti, tieto nemajú závažný charakter.</w:t>
            </w:r>
          </w:p>
        </w:tc>
      </w:tr>
      <w:tr w:rsidR="00D11984" w:rsidRPr="002857B8" w14:paraId="5F5D5C35" w14:textId="77777777" w:rsidTr="00D11984">
        <w:trPr>
          <w:gridAfter w:val="2"/>
          <w:wAfter w:w="9696" w:type="dxa"/>
          <w:trHeight w:hRule="exact" w:val="2045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5579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C88DED2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8EC4B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B0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896110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navrhovaný spôsob realizácie aktivít vykazuje aspoň jeden z nedostatkov: neumožňuje dosiahnutie výstupov projektu v navrhovanom rozsahu a požadovanej kvalite, aktivity projektu nie sú v plnej miere logicky previazané, časové lehoty realizácie aktivít nie sú reálne, nie sú chronologicky usporiadané, nie sú v súlade s legislatívnymi lehotami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Zistený nedostatok resp. kombinácia viacerých nedostatkov sú závažného charakteru. </w:t>
            </w:r>
          </w:p>
        </w:tc>
      </w:tr>
      <w:tr w:rsidR="00D11984" w:rsidRPr="002857B8" w14:paraId="0621EE04" w14:textId="77777777" w:rsidTr="00D11984">
        <w:trPr>
          <w:gridAfter w:val="2"/>
          <w:wAfter w:w="9696" w:type="dxa"/>
          <w:trHeight w:hRule="exact" w:val="1966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73C57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2.3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79C29C56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  <w:p w14:paraId="39F47B11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21FD56" w14:textId="77777777" w:rsidR="00D11984" w:rsidRPr="002857B8" w:rsidRDefault="00D11984" w:rsidP="00A4798A">
            <w:pPr>
              <w:pStyle w:val="tltabuky2"/>
              <w:widowControl w:val="0"/>
              <w:spacing w:before="125"/>
              <w:ind w:left="-18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primeranosť nastavenia hodnôt merateľných ukazovateľov vzhľadom na rozsah navrhovaných aktivít projektu a časový harmonogram realizácie projektu. Posudzuje sa či hodnoty merateľných ukazovateľov sú  nastavené dostatočne ambiciózne vzhľadom na výšku žiadaného NFP.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B4F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82C4BB8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661846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zvolené merateľné ukazovatele komplexne vyjadrujú výsledky navrhovaných aktivít, sú dosiahnuteľné v lehotách stanovených v časovom rámci projektu a ich plánované hodnoty zodpovedajú výške NFP v zmysle princípu „</w:t>
            </w:r>
            <w:proofErr w:type="spellStart"/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Value</w:t>
            </w:r>
            <w:proofErr w:type="spellEnd"/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</w:t>
            </w:r>
            <w:proofErr w:type="spellStart"/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for</w:t>
            </w:r>
            <w:proofErr w:type="spellEnd"/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Money“. Prípadné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 nepredstavujú vážne ohrozenie dosiahnutia cieľov projektu.</w:t>
            </w:r>
          </w:p>
        </w:tc>
      </w:tr>
      <w:tr w:rsidR="00D11984" w:rsidRPr="002857B8" w14:paraId="5E58500E" w14:textId="77777777" w:rsidTr="00D11984">
        <w:trPr>
          <w:gridAfter w:val="2"/>
          <w:wAfter w:w="9696" w:type="dxa"/>
          <w:trHeight w:hRule="exact" w:val="2193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4CD91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593F23C4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0C3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D770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E4CAB65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minimálne jeden z merateľných ukazovateľov vykazuje závažné nedostatky v nasledovných oblastiach: nereálna plánovaná hodnota, resp. nedostatočne ambiciózna plánovaná hodnota z vecného, časového alebo finančného hľadiska.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 predstavujú vážne ohrozenie dosiahnutia cieľov projektu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.</w:t>
            </w:r>
          </w:p>
        </w:tc>
      </w:tr>
      <w:tr w:rsidR="00D11984" w:rsidRPr="002857B8" w14:paraId="535CEFCD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03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auto"/>
            </w:tcBorders>
            <w:vAlign w:val="center"/>
          </w:tcPr>
          <w:p w14:paraId="7D04076B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 w:cs="Arial"/>
                <w:i/>
                <w:i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2.4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</w:tcBorders>
            <w:vAlign w:val="center"/>
          </w:tcPr>
          <w:p w14:paraId="1E9D880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prevádzkovej  a technickej udržateľnosti projektu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1C77A38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Posudzuje sa kapacita žiadateľa na zabezpečenie udržateľnosti výstupov projektu po realizácii projektu (podľa relevantnosti): zabezpečenie technického zázemia, administratívnych kapacít, zrealizovaných služieb a pod. vrátane vyhodnotenia možných rizík pre udržateľnosť projektu a ich manažmentu.</w:t>
            </w:r>
          </w:p>
          <w:p w14:paraId="34C9FE2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44275B1B" w14:textId="2B703E8B" w:rsidR="00D11984" w:rsidRPr="002857B8" w:rsidRDefault="00D11984" w:rsidP="004C0FF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right w:val="single" w:sz="12" w:space="0" w:color="auto"/>
            </w:tcBorders>
            <w:vAlign w:val="center"/>
          </w:tcPr>
          <w:p w14:paraId="34DF053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6AD79965" w14:textId="77777777" w:rsidR="00D11984" w:rsidRPr="002857B8" w:rsidRDefault="00D11984" w:rsidP="00A4798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C249B0B" w14:textId="77777777" w:rsidR="00D11984" w:rsidRPr="002857B8" w:rsidRDefault="00D11984" w:rsidP="00A4798A">
            <w:pPr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– žiadateľ dokáže zabezpečiť potrebné technické zázemie, administratívne kapacity, legislatívne prostredie (analogicky podľa typu projektu) s cieľom zabezpečenia udržateľnosti výstupov/výsledkov projektu po ukončení realizácie jeho aktivít. Žiadateľ vyhodnotil možné riziká udržateľnosti projektu vrátane spôsobu ich predchádzanie a ich manažmentu.</w:t>
            </w:r>
          </w:p>
        </w:tc>
      </w:tr>
      <w:tr w:rsidR="00D11984" w:rsidRPr="002857B8" w14:paraId="092FA204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419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688096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 w:hanging="326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719D0A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1466B8E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3CFBFF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46F54" w14:textId="77777777" w:rsidR="00D11984" w:rsidRPr="002857B8" w:rsidRDefault="00D11984" w:rsidP="00A4798A">
            <w:pPr>
              <w:jc w:val="both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žiadateľ nedisponuje kapacitami potrebnými pre zabezpečenie potrebného technického zázemia, administratívnych kapacít, legislatívneho prostredia  (analogicky podľa typu projektu), čo ohrozuje zabezpečenie udržateľnosti výstupov/ výsledkov projektu po ukončení realizácie jeho aktivít. Žiadateľ nevyhodnotil možné riziká udržateľnosti projektu vrátane spôsobu ich predchádzania a ich manažmentu.</w:t>
            </w:r>
          </w:p>
        </w:tc>
      </w:tr>
      <w:tr w:rsidR="00D11984" w:rsidRPr="002857B8" w14:paraId="6114BA25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08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7254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3.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0E0CFB" w14:textId="77777777" w:rsidR="00D11984" w:rsidRPr="002857B8" w:rsidRDefault="00D11984" w:rsidP="00A4798A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/>
                <w:b/>
                <w:spacing w:val="-8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žiadate</w:t>
            </w:r>
            <w:r w:rsidRPr="002857B8">
              <w:rPr>
                <w:rFonts w:ascii="Verdana" w:hAnsi="Verdana"/>
                <w:sz w:val="16"/>
                <w:lang w:val="sk-SK"/>
              </w:rPr>
              <w:t>ľ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a</w:t>
            </w:r>
          </w:p>
        </w:tc>
      </w:tr>
      <w:tr w:rsidR="00D11984" w:rsidRPr="002857B8" w14:paraId="67659B32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34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33609C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3.1</w:t>
            </w:r>
          </w:p>
        </w:tc>
        <w:tc>
          <w:tcPr>
            <w:tcW w:w="2621" w:type="dxa"/>
            <w:vMerge w:val="restart"/>
            <w:vAlign w:val="center"/>
          </w:tcPr>
          <w:p w14:paraId="7B2256E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</w:t>
            </w: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administratívnych a odborných kapacít na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riadenie a realizáciu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6F6C0779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Posudzuje sa zostavenie realizačného tímu s dostatočnými administratívnymi a odbornými kapacitami na riadenie projektu (projektový manažment, monitorovanie, financovanie, publicita, dodržiavanie ustanovení zmluvy o NFP) a odbornú realizáciu aktivít projektu (vrátane rozdelenia kompetencií, definovania potrebných odborných znalostí, vzdelania atď.).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Administratívne a odborné kapacity môžu byť zabezpečené buď interne alebo externe. </w:t>
            </w:r>
          </w:p>
          <w:p w14:paraId="1E67920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65A3E7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lastRenderedPageBreak/>
              <w:t>Vylučujúce kritérium</w:t>
            </w:r>
          </w:p>
          <w:p w14:paraId="4F1AEA8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3A5E4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administratívne a odborné kapacity žiadateľa (zabezpečené buď interne alebo externe) sú dostatočné z hľadiska ich počtu, odborných znalostí a skúseností, jednotlivé kompetencie v rámci projektového tímu sú zadefinované komplexne a vytvárajú predpoklad pre správne riadenie a implementáciu projektu. </w:t>
            </w:r>
          </w:p>
          <w:p w14:paraId="5F1FF0CC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2649341C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24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FFCC3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34B42C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094CFD5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9EFB6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F2BE8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administratívne a odborné kapacity žiadateľa (zabezpečené buď interne alebo externe) sú nedostatočné v minimálne jednom z nasledovných hľadísk: počet, odborné znalosti a skúsenosti, nekompletný projektový tím, pričom nedostatky administratívnych kapacít vytvárajú ohrozenie pre správne riadenie a implementáciu projektu.</w:t>
            </w:r>
          </w:p>
          <w:p w14:paraId="2DE4316F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7D9E7071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54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0E64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4.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6EC593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Finančná a ekonomická stránka projektu</w:t>
            </w:r>
          </w:p>
        </w:tc>
      </w:tr>
      <w:tr w:rsidR="00D11984" w:rsidRPr="002857B8" w14:paraId="5057477F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089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24C894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2621" w:type="dxa"/>
            <w:vMerge w:val="restart"/>
            <w:vAlign w:val="center"/>
          </w:tcPr>
          <w:p w14:paraId="0D3C185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557E21A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Posudzuje sa, či výdavky projektu sú vecne oprávnené v zmysle vyzvania a príslušnej riadiacej dokumentácie, či sú účelné z pohľadu dosahovania stanovených cieľov projektu (</w:t>
            </w:r>
            <w:proofErr w:type="spellStart"/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t.j</w:t>
            </w:r>
            <w:proofErr w:type="spellEnd"/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. či sú potrebné/nevyhnutné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</w:t>
            </w:r>
            <w:proofErr w:type="spellStart"/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en-US"/>
              </w:rPr>
              <w:t>benchmarkov</w:t>
            </w:r>
            <w:proofErr w:type="spellEnd"/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en-US"/>
              </w:rPr>
              <w:t>,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>či výdavky projektu spĺňajú cieľ minimalizácie nákladov pri dodržaní požadovanej kvality výstupov.</w:t>
            </w:r>
          </w:p>
          <w:p w14:paraId="62DF283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26179B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</w:p>
          <w:p w14:paraId="72A43B5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V prípade identifikácie neoprávnených výdavkov projektu alebo identifikácie nadhodnotených výdavkov sa v procese odborného hodnotenia plánovaná výška celkových oprávnených výdavkov projektu adekvátne zníži a v nadväznosti na to sa navrhne nová výška NFP, ak relevantné.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 xml:space="preserve">Pre určenie stanovenej percentuálnej hranice tohto vylučujúceho kritéria je rozhodujúca výška oprávnených výdavkov pred prepočtom limitov. </w:t>
            </w: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184FE2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616E2B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4DB2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 </w:t>
            </w:r>
          </w:p>
        </w:tc>
      </w:tr>
      <w:tr w:rsidR="00D11984" w:rsidRPr="002857B8" w14:paraId="13617F1A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792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5EAA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2DAEA98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20AACD6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397B493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74D68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</w:t>
            </w:r>
          </w:p>
        </w:tc>
      </w:tr>
      <w:tr w:rsidR="00D11984" w:rsidRPr="002857B8" w14:paraId="75D256BB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977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5C6B7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4.2</w:t>
            </w:r>
          </w:p>
        </w:tc>
        <w:tc>
          <w:tcPr>
            <w:tcW w:w="2621" w:type="dxa"/>
            <w:vMerge w:val="restart"/>
            <w:tcBorders>
              <w:bottom w:val="single" w:sz="12" w:space="0" w:color="auto"/>
            </w:tcBorders>
            <w:vAlign w:val="center"/>
          </w:tcPr>
          <w:p w14:paraId="5BB50BC8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Finančná udržateľnosť projektu</w:t>
            </w:r>
          </w:p>
        </w:tc>
        <w:tc>
          <w:tcPr>
            <w:tcW w:w="4793" w:type="dxa"/>
            <w:gridSpan w:val="2"/>
            <w:vMerge w:val="restart"/>
            <w:tcBorders>
              <w:bottom w:val="single" w:sz="12" w:space="0" w:color="auto"/>
            </w:tcBorders>
            <w:vAlign w:val="center"/>
          </w:tcPr>
          <w:p w14:paraId="4B91E56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 finančné zabezpečenie udržateľnosti výstupov/výsledkov projektu. </w:t>
            </w:r>
          </w:p>
          <w:p w14:paraId="371B646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30E7D382" w14:textId="46377D88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9E10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2A388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7B0B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projektu nepredstavuje riziko, žiadateľ jasne a reálne definoval spôsob 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>finančného zabezpečenia udržateľnosti výstupov/výsledkov projektu.</w:t>
            </w:r>
          </w:p>
        </w:tc>
      </w:tr>
      <w:tr w:rsidR="00D11984" w:rsidRPr="002857B8" w14:paraId="3D91D818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120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63B5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bottom w:val="single" w:sz="12" w:space="0" w:color="auto"/>
            </w:tcBorders>
            <w:vAlign w:val="center"/>
          </w:tcPr>
          <w:p w14:paraId="043073A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1D23DE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9D145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2368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 projektu je vysoko riziková, žiadateľ nemá dostatočne definovaný spôsob zabezpečenia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 xml:space="preserve"> udržateľnosti výstupov/výsledkov projektu.</w:t>
            </w:r>
          </w:p>
        </w:tc>
      </w:tr>
      <w:tr w:rsidR="00D11984" w:rsidRPr="002857B8" w14:paraId="42BA616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10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D368" w14:textId="3259BD98" w:rsidR="00D11984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lastRenderedPageBreak/>
              <w:t xml:space="preserve">PO </w:t>
            </w:r>
            <w:r w:rsidR="00787A3C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t>2</w:t>
            </w: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t xml:space="preserve"> Sumarizačný prehľad hodnotiacich kritérií pre národné projekty OP EVS </w:t>
            </w:r>
          </w:p>
          <w:p w14:paraId="098A099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79F1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B9BD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</w:tr>
      <w:tr w:rsidR="00D11984" w:rsidRPr="002857B8" w14:paraId="0A1ACA08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742"/>
        </w:trPr>
        <w:tc>
          <w:tcPr>
            <w:tcW w:w="4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385D4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Hodnotené oblasti</w:t>
            </w:r>
          </w:p>
        </w:tc>
        <w:tc>
          <w:tcPr>
            <w:tcW w:w="4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46030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Hodnotiace kritéria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930D2E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Typ kritéria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17A7D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Hodnotenie/bodová škála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8E6DE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Maximum bodov</w:t>
            </w:r>
          </w:p>
        </w:tc>
      </w:tr>
      <w:tr w:rsidR="00D11984" w:rsidRPr="002857B8" w14:paraId="7C6294D9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84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C539BB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1.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Príspevok navrhovaného projektu k cieľom a výsledkom OP a PO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849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1.1 Súlad projektu s programovou stratégiou OP EVS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A5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34F72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AE1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8506D2A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3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6CF549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AEFC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1.2 Súlad projektu s reformným zámerom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3B904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D7C2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1031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2F072CBF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830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895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5C98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1.3 Súlad projektu z hľadiska schopnosti orgánov verejnej správy realizovať zodpovedné adaptačné procesy na spoločenské zmeny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E68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4C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44D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40D0CC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C7527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23DF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1.4 Posúdenie súladu projektu s cieľmi HP Rovnosť medzi mužmi a ženami a Nediskriminácia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7FF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858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81A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5DE16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96DAC1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2.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Navrhovaný spôsob realizácie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043D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2.1 Previazanosť aktivít projektu na jeho výsledky, ciele a merateľné ukazovatele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881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35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149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2CC9EE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D8E8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986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2.2 Posúdenie vhodnosti navrhovaných aktivít z vecného  a časového hľadiska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97D0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CBB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44C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F7DECDE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1121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99D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C1F2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2.3 Posúdenie primeranosti a reálnosti plánovaných hodnôt merateľných ukazovateľov s ohľadom na časové, finančné a vecné hľadisko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362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77AD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F02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03B83C2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45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505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74A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2.4 Posúdenie prevádzkovej  a technickej udržateľnosti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682E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06D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9E3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4F5BBCF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84"/>
        </w:trPr>
        <w:tc>
          <w:tcPr>
            <w:tcW w:w="45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E7EA8C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3.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Administratívna a prevádzková kapacita žiadateľa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DE2E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3.1 Posúdenie administratívnych a odborných kapacít na riadenie a realizáciu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ED9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B29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562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DA5EF5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6DC679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4.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Finančná a ekonomická stránka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C8E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4.1 Vecná  oprávnenosť , účelnosť, efektívnosť a hospodárnosť výdavkov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F218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240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A391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62B1F1F7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45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B5AC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834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4.2 Finančná udržateľnosť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3161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B3D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3B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</w:tbl>
    <w:p w14:paraId="6382547C" w14:textId="77777777" w:rsidR="002857B8" w:rsidRPr="002857B8" w:rsidRDefault="002857B8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sectPr w:rsidR="002857B8" w:rsidRPr="002857B8" w:rsidSect="00781001">
      <w:footerReference w:type="default" r:id="rId11"/>
      <w:headerReference w:type="first" r:id="rId12"/>
      <w:pgSz w:w="16838" w:h="11906" w:orient="landscape" w:code="9"/>
      <w:pgMar w:top="1418" w:right="1418" w:bottom="1418" w:left="1418" w:header="284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885C4" w14:textId="77777777" w:rsidR="002343DE" w:rsidRDefault="002343DE" w:rsidP="00B912B9">
      <w:r>
        <w:separator/>
      </w:r>
    </w:p>
  </w:endnote>
  <w:endnote w:type="continuationSeparator" w:id="0">
    <w:p w14:paraId="6BF13B4A" w14:textId="77777777" w:rsidR="002343DE" w:rsidRDefault="002343DE" w:rsidP="00B912B9">
      <w:r>
        <w:continuationSeparator/>
      </w:r>
    </w:p>
  </w:endnote>
  <w:endnote w:type="continuationNotice" w:id="1">
    <w:p w14:paraId="63B8112B" w14:textId="77777777" w:rsidR="002343DE" w:rsidRDefault="002343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21482"/>
      <w:docPartObj>
        <w:docPartGallery w:val="Page Numbers (Bottom of Page)"/>
        <w:docPartUnique/>
      </w:docPartObj>
    </w:sdtPr>
    <w:sdtEndPr/>
    <w:sdtContent>
      <w:p w14:paraId="24D85EB5" w14:textId="77777777" w:rsidR="00624005" w:rsidRDefault="006240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4B5" w:rsidRPr="00BB24B5">
          <w:rPr>
            <w:noProof/>
            <w:lang w:val="sk-SK"/>
          </w:rPr>
          <w:t>3</w:t>
        </w:r>
        <w:r>
          <w:fldChar w:fldCharType="end"/>
        </w:r>
      </w:p>
    </w:sdtContent>
  </w:sdt>
  <w:p w14:paraId="24D85EB6" w14:textId="77777777" w:rsidR="00624005" w:rsidRPr="00044CC5" w:rsidRDefault="00624005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2B6E7" w14:textId="77777777" w:rsidR="002343DE" w:rsidRDefault="002343DE" w:rsidP="00B912B9">
      <w:r>
        <w:separator/>
      </w:r>
    </w:p>
  </w:footnote>
  <w:footnote w:type="continuationSeparator" w:id="0">
    <w:p w14:paraId="1D346167" w14:textId="77777777" w:rsidR="002343DE" w:rsidRDefault="002343DE" w:rsidP="00B912B9">
      <w:r>
        <w:continuationSeparator/>
      </w:r>
    </w:p>
  </w:footnote>
  <w:footnote w:type="continuationNotice" w:id="1">
    <w:p w14:paraId="1975CE46" w14:textId="77777777" w:rsidR="002343DE" w:rsidRDefault="002343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AB30" w14:textId="77777777" w:rsidR="00781001" w:rsidRDefault="00781001" w:rsidP="00781001">
    <w:pPr>
      <w:pStyle w:val="Hlavika"/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eastAsia="Times New Roman"/>
        <w:noProof/>
        <w:lang w:val="sk-SK" w:eastAsia="sk-SK"/>
      </w:rPr>
      <w:drawing>
        <wp:inline distT="0" distB="0" distL="0" distR="0" wp14:anchorId="1BCD8F01" wp14:editId="37F3E185">
          <wp:extent cx="5760720" cy="981500"/>
          <wp:effectExtent l="0" t="0" r="0" b="0"/>
          <wp:docPr id="3" name="Obrázok 3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E1CA3" w14:textId="0940165B" w:rsidR="00781001" w:rsidRPr="00E8027C" w:rsidRDefault="00781001" w:rsidP="0078100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="Verdana" w:hAnsi="Verdana" w:cstheme="majorHAnsi"/>
        <w:color w:val="404040" w:themeColor="text1" w:themeTint="BF"/>
        <w:sz w:val="20"/>
        <w:szCs w:val="20"/>
        <w:lang w:val="sk-SK"/>
      </w:rPr>
    </w:pPr>
    <w:r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 xml:space="preserve">                       </w:t>
    </w:r>
    <w:r w:rsidR="003232A1"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 xml:space="preserve">Príloha č. </w:t>
    </w:r>
    <w:r w:rsidR="00BB24B5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>5</w:t>
    </w:r>
    <w:r w:rsidR="003232A1"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 xml:space="preserve"> vyzvania</w:t>
    </w:r>
  </w:p>
  <w:p w14:paraId="5D95D789" w14:textId="77777777" w:rsidR="00781001" w:rsidRPr="00E8027C" w:rsidRDefault="00781001">
    <w:pPr>
      <w:pStyle w:val="Hlavika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411C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C50"/>
    <w:rsid w:val="00092596"/>
    <w:rsid w:val="00095989"/>
    <w:rsid w:val="00095E56"/>
    <w:rsid w:val="000968A6"/>
    <w:rsid w:val="000969E5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720BB"/>
    <w:rsid w:val="00173AF0"/>
    <w:rsid w:val="00174906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43DE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6007"/>
    <w:rsid w:val="00317FA4"/>
    <w:rsid w:val="0032092C"/>
    <w:rsid w:val="00321000"/>
    <w:rsid w:val="003232A1"/>
    <w:rsid w:val="003234FF"/>
    <w:rsid w:val="003236AF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2CE2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0FF8"/>
    <w:rsid w:val="004C1068"/>
    <w:rsid w:val="004C4F19"/>
    <w:rsid w:val="004D3632"/>
    <w:rsid w:val="004E1384"/>
    <w:rsid w:val="004E4E05"/>
    <w:rsid w:val="004E76DC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4892"/>
    <w:rsid w:val="005557AF"/>
    <w:rsid w:val="00561B50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047"/>
    <w:rsid w:val="00623B0D"/>
    <w:rsid w:val="00623E1B"/>
    <w:rsid w:val="00624005"/>
    <w:rsid w:val="0062553B"/>
    <w:rsid w:val="00626A8E"/>
    <w:rsid w:val="0063023E"/>
    <w:rsid w:val="006360C1"/>
    <w:rsid w:val="00636B58"/>
    <w:rsid w:val="00640EFA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1001"/>
    <w:rsid w:val="00783E74"/>
    <w:rsid w:val="00787A3C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308F"/>
    <w:rsid w:val="007E5F0D"/>
    <w:rsid w:val="007F0913"/>
    <w:rsid w:val="007F3546"/>
    <w:rsid w:val="007F6132"/>
    <w:rsid w:val="007F717F"/>
    <w:rsid w:val="0080395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A89"/>
    <w:rsid w:val="00937043"/>
    <w:rsid w:val="009526FF"/>
    <w:rsid w:val="0095467F"/>
    <w:rsid w:val="00955D69"/>
    <w:rsid w:val="009577B9"/>
    <w:rsid w:val="00964364"/>
    <w:rsid w:val="00967757"/>
    <w:rsid w:val="00970574"/>
    <w:rsid w:val="00970741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7E59"/>
    <w:rsid w:val="009D7FB5"/>
    <w:rsid w:val="009E24E3"/>
    <w:rsid w:val="009E561D"/>
    <w:rsid w:val="009E7B3B"/>
    <w:rsid w:val="009F06AE"/>
    <w:rsid w:val="009F11CD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524A"/>
    <w:rsid w:val="00AD59F9"/>
    <w:rsid w:val="00AD6D1B"/>
    <w:rsid w:val="00AE7213"/>
    <w:rsid w:val="00AE7541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20F2"/>
    <w:rsid w:val="00BA4650"/>
    <w:rsid w:val="00BB24B5"/>
    <w:rsid w:val="00BB42B0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138"/>
    <w:rsid w:val="00C065C2"/>
    <w:rsid w:val="00C07CF4"/>
    <w:rsid w:val="00C10AC0"/>
    <w:rsid w:val="00C117CC"/>
    <w:rsid w:val="00C11A22"/>
    <w:rsid w:val="00C1390A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1738"/>
    <w:rsid w:val="00C9332B"/>
    <w:rsid w:val="00CA0569"/>
    <w:rsid w:val="00CA0FF0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D00C7E"/>
    <w:rsid w:val="00D02D95"/>
    <w:rsid w:val="00D02F82"/>
    <w:rsid w:val="00D05C69"/>
    <w:rsid w:val="00D10B8B"/>
    <w:rsid w:val="00D11984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0BBD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027C"/>
    <w:rsid w:val="00E82565"/>
    <w:rsid w:val="00E86C93"/>
    <w:rsid w:val="00E90B1D"/>
    <w:rsid w:val="00E934C6"/>
    <w:rsid w:val="00E95FF1"/>
    <w:rsid w:val="00EA067D"/>
    <w:rsid w:val="00EA2D51"/>
    <w:rsid w:val="00EA54E6"/>
    <w:rsid w:val="00EA707D"/>
    <w:rsid w:val="00EA7E7F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D8598D"/>
  <w15:docId w15:val="{A3FF22A8-8291-4784-9B57-A0E3829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  <w:style w:type="paragraph" w:styleId="Popis">
    <w:name w:val="caption"/>
    <w:basedOn w:val="Normlny"/>
    <w:next w:val="Normlny"/>
    <w:uiPriority w:val="35"/>
    <w:unhideWhenUsed/>
    <w:qFormat/>
    <w:rsid w:val="0062400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E2A02-68CF-445A-9133-426F3A31B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1FE753-AD75-45E1-8A2A-8F7D3C17353D}">
  <ds:schemaRefs>
    <ds:schemaRef ds:uri="http://purl.org/dc/terms/"/>
    <ds:schemaRef ds:uri="http://purl.org/dc/elements/1.1/"/>
    <ds:schemaRef ds:uri="df68beb4-40f4-4a69-a992-d7c992f59b22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9D98A4-0D05-4D54-8FA2-D566E273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kadasi</dc:creator>
  <cp:lastModifiedBy>Zuzana Hušeková</cp:lastModifiedBy>
  <cp:revision>5</cp:revision>
  <cp:lastPrinted>2015-09-09T10:59:00Z</cp:lastPrinted>
  <dcterms:created xsi:type="dcterms:W3CDTF">2017-02-08T11:47:00Z</dcterms:created>
  <dcterms:modified xsi:type="dcterms:W3CDTF">2020-01-15T08:03:00Z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