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349AE" w14:textId="77777777" w:rsidR="00DC4F51" w:rsidRPr="003A3434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bookmarkStart w:id="0" w:name="_GoBack"/>
      <w:bookmarkEnd w:id="0"/>
      <w:r w:rsidRPr="003A3434">
        <w:rPr>
          <w:rFonts w:ascii="Arial" w:eastAsia="Times New Roman" w:hAnsi="Arial" w:cs="Arial"/>
          <w:b/>
          <w:lang w:eastAsia="sk-SK"/>
        </w:rPr>
        <w:t>DOHODA O ODKLADE PLNENIA</w:t>
      </w:r>
      <w:r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14:paraId="057349AF" w14:textId="77777777" w:rsidR="00DC4F51" w:rsidRPr="00A9144A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14:paraId="057349B0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ďalej len „zákon č. 292/2014 </w:t>
      </w:r>
      <w:proofErr w:type="spellStart"/>
      <w:r>
        <w:rPr>
          <w:rFonts w:ascii="Arial" w:eastAsia="Times New Roman" w:hAnsi="Arial" w:cs="Arial"/>
          <w:sz w:val="18"/>
          <w:szCs w:val="18"/>
          <w:lang w:eastAsia="sk-SK"/>
        </w:rPr>
        <w:t>Z.z</w:t>
      </w:r>
      <w:proofErr w:type="spellEnd"/>
      <w:r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14:paraId="057349B1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2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14:paraId="057349B3" w14:textId="77777777" w:rsidR="00DC4F51" w:rsidRPr="00A9144A" w:rsidRDefault="00DC4F51" w:rsidP="00DC4F51">
      <w:pPr>
        <w:keepNext/>
        <w:numPr>
          <w:ilvl w:val="0"/>
          <w:numId w:val="2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14:paraId="057349B4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5" w14:textId="77777777"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14:paraId="057349B6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7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8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9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A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B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C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14:paraId="057349BD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057349BE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057349BF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14:paraId="057349C0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14:paraId="057349C1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14:paraId="057349C2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na základe splnomocnenia obsiahnutého v Zmluve o vykonávaní časti úloh riadiaceho orgánu sprostredkovateľským orgánom zo dňa ............................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3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4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14:paraId="057349C5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6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7" w14:textId="77777777"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14:paraId="057349C8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057349C9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057349CA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14:paraId="057349CB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C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D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E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14:paraId="057349CF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D0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1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14:paraId="057349D2" w14:textId="77777777"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3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14:paraId="057349D4" w14:textId="77777777" w:rsidR="00DC4F51" w:rsidRPr="00A9144A" w:rsidRDefault="00DC4F51" w:rsidP="00DC4F51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5" w14:textId="77777777"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14:paraId="057349D6" w14:textId="77777777"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Strany dohody uzatvorili dňa .................... Zmluvu o poskytnutí nenávratného finančného príspevku č. ..........................(ďalej len „Zmluva o poskytnutí NFP“, nenávratný finančný príspevok ďalej v texte tejto dohody len „NFP“) za účelom realizácie aktivít projektu.</w:t>
      </w:r>
    </w:p>
    <w:p w14:paraId="057349D7" w14:textId="77777777"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8" w14:textId="77777777" w:rsidR="00DC4F51" w:rsidRPr="00A9144A" w:rsidRDefault="00DC4F51" w:rsidP="00DC4F51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9" w14:textId="77777777" w:rsidR="00DC4F51" w:rsidRPr="00A9144A" w:rsidRDefault="00DC4F51" w:rsidP="00DC4F5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A" w14:textId="77777777" w:rsidR="00DC4F51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>Na základe zisteného porušenia legislatívy EÚ/SR/zmluvných podmienok ...... a súvisiacej zdokumentovanej nezrovnalosti č. ....................... vznikol Veriteľovi nárok na vrátenie príspevku vo výške .................EUR (slovom.............................................................................................. (ďalej aj „dlh“) poskytnutého na financovanie projektu od Dlžníka, k čomu Veriteľ Dlžníka vyzval dňa .............................  žiadosťou o vrátenie finančných prostriedkov č. ... .</w:t>
      </w:r>
    </w:p>
    <w:p w14:paraId="057349DB" w14:textId="77777777" w:rsidR="00DC4F51" w:rsidRPr="00EF14DD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DC" w14:textId="77777777"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14:paraId="057349DD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na základe odôvodnenej písomnej žiadosti zo dňa(DD.MM.RRRR) v súlade s § 45 zákona č. 292/2014 Z. z.,  požiadal Poskytovateľa o uzatvorenie dohody o odklade plnenia doručenej Poskytovateľovi dňa ....................................</w:t>
      </w:r>
    </w:p>
    <w:p w14:paraId="057349DE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požiadal o odklad plnenia na dobu nie dlhšiu ako jeden rok odo dňa nasledujúceho po 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uplynutí lehoty uvedenej vo výzve 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o vrátenie finančných prostriedkov č.....................</w:t>
      </w:r>
    </w:p>
    <w:p w14:paraId="057349DF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14:paraId="057349E0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svoj dlh písomne uznal vo forme notárskej zápisnice čo do dôvodu aj výšky dňa ................; odpis notárskej zápisnice predstavuje prílohu č. 1 k tejto dohode a súčasne</w:t>
      </w:r>
    </w:p>
    <w:p w14:paraId="057349E1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odklade plnenia medzi Prijímateľom a Poskytovateľom za účelom vysporiadania finančných vzťahov.</w:t>
      </w:r>
    </w:p>
    <w:p w14:paraId="057349E2" w14:textId="77777777" w:rsidR="00DC4F51" w:rsidRPr="00A9144A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057349E3" w14:textId="77777777"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14:paraId="057349E4" w14:textId="77777777" w:rsidR="00DC4F51" w:rsidRPr="00A9144A" w:rsidRDefault="00DC4F51" w:rsidP="00DC4F51">
      <w:pPr>
        <w:numPr>
          <w:ilvl w:val="1"/>
          <w:numId w:val="2"/>
        </w:numPr>
        <w:tabs>
          <w:tab w:val="num" w:pos="540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sa Dlžník zaväzuje splniť svoj peňažný záväzok voči Veriteľovi, špecifikovaný v čl. 2 tejto dohody, a to najneskôr do.............Dlžník je oprávnený splniť svoj záväzok voči Veriteľovi aj v skoršom termíne, ako je dohodnuté v predchádzajúcej vete.</w:t>
      </w:r>
    </w:p>
    <w:p w14:paraId="057349E5" w14:textId="77777777"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sa zaväzuje splatiť svoj dlh v zmysle čl. 3 ods. 3.1 tejto dohody na účet IBAN ........................................V prípade zmeny účtu je Veriteľ povinný o tejto skutočnosti Dlžníka vopred včas písomne informovať. </w:t>
      </w:r>
    </w:p>
    <w:p w14:paraId="057349E6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Dlh sa považuje za uhradený dňom pripísania všetkých finančných prostriedkov uvedených v ods. 2.2 tejto dohody na účet Veriteľa uvedený v čl. 3 ods. 3.2 tejto dohody.</w:t>
      </w:r>
    </w:p>
    <w:p w14:paraId="057349E7" w14:textId="51F111C5"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je povinný po úhrade dlhu zaslať Veriteľovi </w:t>
      </w:r>
      <w:r w:rsidR="00026BF6">
        <w:rPr>
          <w:rFonts w:ascii="Arial" w:eastAsia="Times New Roman" w:hAnsi="Arial" w:cs="Arial"/>
          <w:sz w:val="18"/>
          <w:szCs w:val="18"/>
          <w:lang w:eastAsia="sk-SK"/>
        </w:rPr>
        <w:t xml:space="preserve">bankový výpis, preukazujúci úhradu finančných prostriedkov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do desiatich kalendárnych dní odo dňa uskutočnenia úhrady prostriedkov</w:t>
      </w:r>
      <w:r w:rsidR="00026BF6"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</w:p>
    <w:p w14:paraId="057349E8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Dlžník nezaplatí dlh v súlade s touto dohodou, veriteľ je na základe notárskej zápisnice špecifikovanej v čl. 2 ods. 2.3 tejto dohody, oprávnený vymáhať dlh ako aj úroky z omeškania v exekučnom konaní podľa zákona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Národnej rady Slovenskej republiky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č.233/1995 Z. z. o súdnych exekútoroch a exekučnej činnosti (Exekučný poriadok) a o zmene a doplnení ďalších zákonov v znení neskorších predpisov.</w:t>
      </w:r>
    </w:p>
    <w:p w14:paraId="057349E9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Okrem úrokov z omeškania vzniknutých z dôvodu nezaplatenia dlhu zo strany Dlžníka v súlade s touto dohodou podľa čl. 3 ods. 3.5, Veriteľ je v zmysle </w:t>
      </w: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§ 45 zákona ods. 6 č. 292/2014 Z. z povinný účtovať aj úroky z omeškania odo dňa pôvodnej splatnosti záväzku Dlžníka uvedenej v žiadosti o vrátenie finančných prostriedkov č. ............</w:t>
      </w:r>
    </w:p>
    <w:p w14:paraId="057349EA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Úroky z omeškania podľa č. 3 ods. 3.6 tejto dohody sa určujú vo výške príslušnej sadzby určenej Európskou komisiou platnej v deň podpisu dohody o</w:t>
      </w:r>
      <w:r>
        <w:rPr>
          <w:rFonts w:ascii="Arial" w:eastAsia="Times New Roman" w:hAnsi="Arial" w:cs="Arial"/>
          <w:sz w:val="18"/>
          <w:szCs w:val="18"/>
          <w:lang w:eastAsia="sk-SK"/>
        </w:rPr>
        <w:t> odklade plnenia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č................) zvýšená o maržu, ktorej výška závisí od ratingu Dlžníka a od úrovne poskytnutého zabezpečenia (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kolateralizácia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................je vo výške .................. %.</w:t>
      </w:r>
    </w:p>
    <w:p w14:paraId="057349EB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Vzhľadom na to, že Dlžník nepredložil Veriteľovi zaradenie subjektu do ratingovej kategórie a úroveň 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– nízka.</w:t>
      </w:r>
    </w:p>
    <w:p w14:paraId="057349EC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úrok podľa čl. 3 ods. 3.6 tejto dohody sa začína počítať odo dňa nasledujúceho po dni, ktorým uplynie lehota splatnosti uvedená v</w:t>
      </w:r>
      <w:r>
        <w:rPr>
          <w:rFonts w:ascii="Arial" w:eastAsia="Times New Roman" w:hAnsi="Arial" w:cs="Arial"/>
          <w:sz w:val="18"/>
          <w:szCs w:val="18"/>
          <w:lang w:eastAsia="sk-SK"/>
        </w:rPr>
        <w:t>o výzve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č. ................ Základ na výpočet úroku z omeškania predstavuje nesplatená časť dlhu.</w:t>
      </w:r>
    </w:p>
    <w:p w14:paraId="057349ED" w14:textId="77777777"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14:paraId="057349EE" w14:textId="77777777"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 moment úhrady dlhu vrátane úrokov z omeškania sa považuje deň pripísania finančných prostriedkov na účet uvedený v čl. 3 ods. 3.2. Ak deň úhrady je dňom pracovného pokoja alebo štátnym sviatkom, za deň úhrady sa považuje pracovný deň, ktorý nasleduje po dni pracovného pokoja, resp. štátneho sviatku.</w:t>
      </w:r>
    </w:p>
    <w:p w14:paraId="057349EF" w14:textId="77777777" w:rsidR="00DC4F51" w:rsidRPr="00A9144A" w:rsidRDefault="00DC4F51" w:rsidP="00DC4F51">
      <w:p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F0" w14:textId="77777777" w:rsidR="00DC4F51" w:rsidRPr="00A9144A" w:rsidRDefault="00DC4F51" w:rsidP="00DC4F51">
      <w:pPr>
        <w:keepNext/>
        <w:numPr>
          <w:ilvl w:val="0"/>
          <w:numId w:val="2"/>
        </w:numPr>
        <w:tabs>
          <w:tab w:val="num" w:pos="426"/>
        </w:tabs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14:paraId="057349F1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14:paraId="057349F2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 odklade plnenia (vrátane príloh) do systému ITMS, a to formou prílohy k žiadosti o vrátenie finančných prostriedkov. Veriteľ je zároveň povinný do troch pracovných dní zmeniť dátum splatnosti na žiadosti o vrátenie finančných prostriedkov v systéme ITMS podľa dohody o odklade plnenia.</w:t>
      </w:r>
    </w:p>
    <w:p w14:paraId="057349F3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14:paraId="057349F4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14:paraId="057349F5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...... rovnopisoch, pričom po podpise dohody dostane Dlžník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jeden rovnopis a .......rovnopisy dostane Veriteľ.</w:t>
      </w:r>
    </w:p>
    <w:p w14:paraId="057349F6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14:paraId="057349F7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a o zmene a doplnení niektorých zákonov v znení neskorších predpisov. Ak Dlžník podá návrh na zverejnenie dohody v Obchodnom vestníku, je povinný o podaní návrhu bezodkladne informovať Veriteľa. Strany dohody sú povinné vzájomne sa informovať o zverejnení dohody a to najneskôr nasledovný deň po dni jej zverejnenia. Ak je dohoda zverejnená viacerými spôsobmi, rozhodujúce je prvé zverejnenie dohody. </w:t>
      </w:r>
    </w:p>
    <w:p w14:paraId="057349F8" w14:textId="77777777" w:rsidR="00DC4F51" w:rsidRPr="00A9144A" w:rsidRDefault="00DC4F51" w:rsidP="00DC4F51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9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......................................</w:t>
      </w:r>
    </w:p>
    <w:p w14:paraId="057349FA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B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C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057349FD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14:paraId="057349FE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F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0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Dlžníka v 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, dňa .....................................</w:t>
      </w:r>
    </w:p>
    <w:p w14:paraId="05734A01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2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3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05734A04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14:paraId="05734A05" w14:textId="77777777" w:rsidR="00DC4F51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6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lastRenderedPageBreak/>
        <w:t>Príloha: 1. Kópia/odpis notárskej zápisnice</w:t>
      </w:r>
    </w:p>
    <w:p w14:paraId="05734A07" w14:textId="77777777" w:rsidR="00DC4F51" w:rsidRPr="00A9144A" w:rsidRDefault="00DC4F51" w:rsidP="00DC4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8" w14:textId="77777777" w:rsidR="006B279B" w:rsidRDefault="006B279B"/>
    <w:sectPr w:rsidR="006B279B" w:rsidSect="00041583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7A8F5" w14:textId="77777777" w:rsidR="009868F3" w:rsidRDefault="009868F3" w:rsidP="00041583">
      <w:pPr>
        <w:spacing w:after="0" w:line="240" w:lineRule="auto"/>
      </w:pPr>
      <w:r>
        <w:separator/>
      </w:r>
    </w:p>
  </w:endnote>
  <w:endnote w:type="continuationSeparator" w:id="0">
    <w:p w14:paraId="1E23AE8E" w14:textId="77777777" w:rsidR="009868F3" w:rsidRDefault="009868F3" w:rsidP="0004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34A13" w14:textId="77777777" w:rsidR="000E5838" w:rsidRDefault="000E5838" w:rsidP="000E5838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14:paraId="05734A16" w14:textId="1CA9ED8B" w:rsidR="000E5838" w:rsidRPr="000E5838" w:rsidRDefault="005052EB" w:rsidP="005052EB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42D1A" w14:textId="77777777" w:rsidR="009868F3" w:rsidRDefault="009868F3" w:rsidP="00041583">
      <w:pPr>
        <w:spacing w:after="0" w:line="240" w:lineRule="auto"/>
      </w:pPr>
      <w:r>
        <w:separator/>
      </w:r>
    </w:p>
  </w:footnote>
  <w:footnote w:type="continuationSeparator" w:id="0">
    <w:p w14:paraId="7E814878" w14:textId="77777777" w:rsidR="009868F3" w:rsidRDefault="009868F3" w:rsidP="00041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34A11" w14:textId="77777777" w:rsidR="00041583" w:rsidRDefault="00041583" w:rsidP="0004158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05734A17" wp14:editId="05734A18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734A12" w14:textId="77777777" w:rsidR="000E5838" w:rsidRPr="000E5838" w:rsidRDefault="000E5838" w:rsidP="000E5838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0E5838">
      <w:rPr>
        <w:rFonts w:ascii="Times New Roman" w:hAnsi="Times New Roman" w:cs="Times New Roman"/>
        <w:i/>
        <w:sz w:val="20"/>
        <w:szCs w:val="20"/>
      </w:rPr>
      <w:t>Príloha č. 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2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51"/>
    <w:rsid w:val="00026BF6"/>
    <w:rsid w:val="00041583"/>
    <w:rsid w:val="000E5838"/>
    <w:rsid w:val="002C30AA"/>
    <w:rsid w:val="005052EB"/>
    <w:rsid w:val="006B279B"/>
    <w:rsid w:val="009868F3"/>
    <w:rsid w:val="00DC4F51"/>
    <w:rsid w:val="00F9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349AE"/>
  <w15:docId w15:val="{F0E73AFB-E6E6-4EC3-B77F-921ACB57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4F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C4F5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1583"/>
  </w:style>
  <w:style w:type="paragraph" w:styleId="Pta">
    <w:name w:val="footer"/>
    <w:basedOn w:val="Normlny"/>
    <w:link w:val="Pt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1583"/>
  </w:style>
  <w:style w:type="paragraph" w:styleId="Textbubliny">
    <w:name w:val="Balloon Text"/>
    <w:basedOn w:val="Normlny"/>
    <w:link w:val="TextbublinyChar"/>
    <w:uiPriority w:val="99"/>
    <w:semiHidden/>
    <w:unhideWhenUsed/>
    <w:rsid w:val="0004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1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D8179E-B31C-44C0-A2E3-FEC9744BC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32469F-E499-4FBF-BCDA-A603C1DDA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C8178E-7F9A-4F36-A0E3-1CD182B8F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Zuzana Hušeková</cp:lastModifiedBy>
  <cp:revision>7</cp:revision>
  <dcterms:created xsi:type="dcterms:W3CDTF">2015-11-05T08:09:00Z</dcterms:created>
  <dcterms:modified xsi:type="dcterms:W3CDTF">2016-11-02T13:18:00Z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