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360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14:paraId="5BC3603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14:paraId="5BC3603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0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samostatne za prijímateľa a samostatne za partnera. V prípade programov Interreg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14:paraId="5BC360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pro-rata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14:paraId="5BC360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rámci programov Interreg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14:paraId="5BC360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14:paraId="5BC360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14:paraId="5BC360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>. V závislosti od schváleného systému financovania prijímateľ / hlavný prijímateľ vyberá z nasledovných možností: poskytnutie zálohovej platby, zúčtovanie zálohovej platby, poskytnutie predfinancovania, zúčtovanie predfinancovania, priebežná platba.</w:t>
      </w:r>
    </w:p>
    <w:p w14:paraId="5BC360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14:paraId="5BC3604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predfinancovania a zálohovej platby sa uvádzajú nárokované finančné prostriedky a v prípade zúčtovania predfinancovania, zúčtovania zálohovej platby a priebežnej platby sa uvádzajú deklarované výdavky). </w:t>
      </w:r>
    </w:p>
    <w:p w14:paraId="5BC3604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14:paraId="5BC3604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14:paraId="5BC360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14:paraId="5BC3604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14:paraId="5BC3604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14:paraId="5BC360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14:paraId="5BC360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14:paraId="5BC3604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50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A.2 Identifikácia projektu</w:t>
      </w:r>
    </w:p>
    <w:p w14:paraId="5BC3605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5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14:paraId="5BC3605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14:paraId="5BC3605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predfinancovania). V prípade, ak žiadosť o platbu plní funkciu záverečnej žiadosti o platbu uvedie sa "Áno", v ostatných prípadoch sa uvádza "Nie". </w:t>
      </w:r>
    </w:p>
    <w:p w14:paraId="5BC360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predfinancovanie): </w:t>
      </w:r>
      <w:r w:rsidRPr="005F1C7D">
        <w:rPr>
          <w:rFonts w:ascii="Arial" w:hAnsi="Arial" w:cs="Arial"/>
          <w:sz w:val="18"/>
          <w:szCs w:val="18"/>
        </w:rPr>
        <w:t>Vypĺňa sa pri systéme predfinancovania iba v prípade predloženia žiadosti o platbu (zúčtovanie predfinancovania). Prijímateľ priradí žiadosť o platbu (zúčtovanie predfinancovania) k žiadosti o platbu (poskytnutie predfinancovania). Uvedené prijímateľ zrealizuje výberom zo zoznamu žiadostí o platbu (poskytnutie predfinancovania). Pri ostatných systémoch financovania sa uvedené pole nevypĺňa.</w:t>
      </w:r>
    </w:p>
    <w:p w14:paraId="5BC360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14:paraId="5BC360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E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F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14:paraId="5BC360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14:paraId="5BC3606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6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14:paraId="5BC3606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Interreg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14:paraId="5BC3606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14:paraId="5BC3606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0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7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14:paraId="5BC360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), pričom v tomto prípade sa uvádzajú údaje za partnera, za ktorého sa žiadosť o platbu predkladá. V prípade programov Interreg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14:paraId="5BC3607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7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081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14:paraId="5BC360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14:paraId="5BC360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14:paraId="5BC360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14:paraId="5BC36086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14:paraId="5BC36087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14:paraId="5BC36088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14:paraId="5BC36089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14:paraId="5BC3608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14:paraId="5BC3608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0" w:name="OLE_LINK1"/>
      <w:bookmarkStart w:id="1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14:paraId="5BC3608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pro-rata).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>. Výnimku tvorí "Zálohová platba", kde prijímateľ vyjadruje nárokovanú sumu iba za zdroj EÚ, štátny rozpočet na spolufinancovanie a zdroj pro-rata.</w:t>
      </w:r>
    </w:p>
    <w:p w14:paraId="5BC3608F" w14:textId="77777777"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C3609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0"/>
    <w:bookmarkEnd w:id="1"/>
    <w:p w14:paraId="5BC3609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14:paraId="5BC3609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4" w14:textId="77777777"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14:paraId="5BC36095" w14:textId="77777777"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5BC3609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14:paraId="5BC36097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9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14:paraId="5BC3609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Interreg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14:paraId="5BC3609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9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14:paraId="5BC3609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14:paraId="5BC3609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0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0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0A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0A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14:paraId="5BC360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14:paraId="5BC360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14:paraId="5BC360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C360A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14:paraId="5BC360A9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14:paraId="5BC360A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vysporiadaní finančných vzťahov, prezenčné listiny, bankový výpis, pracovné výkazy, sumarizačné hárky, zmluvy, dodacie listy a pod.).</w:t>
      </w:r>
    </w:p>
    <w:p w14:paraId="5BC360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Zoznam všeobecných príloh k výdavkom zahrnutým do žiadosti o platbu sa uvádza v takom poradí, ako sú výdavky uvedené v zozname deklarovaných výdavkov časť A – A1 (Zoznam deklarovaných výdavkov) / </w:t>
      </w:r>
      <w:r w:rsidRPr="005F1C7D">
        <w:rPr>
          <w:rFonts w:ascii="Arial" w:hAnsi="Arial" w:cs="Arial"/>
          <w:sz w:val="18"/>
          <w:szCs w:val="18"/>
        </w:rPr>
        <w:lastRenderedPageBreak/>
        <w:t>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14:paraId="5BC360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14:paraId="5BC360B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3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4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5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6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7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8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6" w14:textId="77777777"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14:paraId="5BC360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14:paraId="5BC360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0C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14:paraId="5BC360C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14:paraId="5BC360C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C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D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0D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D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14:paraId="5BC360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14:paraId="5BC360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5BC360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predfinancovania a poskytnutie zálohovej platby). V prípade, ak sa nejedná o tok finančných prostriedkov, uvádzajú sa nasledovné skratky:</w:t>
      </w:r>
    </w:p>
    <w:p w14:paraId="5BC360D9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0DA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0DB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0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14:paraId="5BC360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14:paraId="5BC360D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14:paraId="5BC360D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0E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14:paraId="5BC360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</w:t>
      </w:r>
      <w:r w:rsidRPr="005F1C7D">
        <w:rPr>
          <w:rFonts w:ascii="Arial" w:hAnsi="Arial" w:cs="Arial"/>
          <w:sz w:val="18"/>
          <w:szCs w:val="18"/>
        </w:rPr>
        <w:lastRenderedPageBreak/>
        <w:t>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0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0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0E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0E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0E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14:paraId="5BC360E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E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14:paraId="5BC360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14:paraId="5BC360E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14:paraId="5BC360F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0F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0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14:paraId="5BC3610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1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14:paraId="5BC3611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1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1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14:paraId="5BC3611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1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1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1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1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14:paraId="5BC3611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14:paraId="5BC3611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14:paraId="5BC361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C361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14:paraId="5BC36120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12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12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2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14:paraId="5BC3612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14:paraId="5BC3612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14:paraId="5BC36127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128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129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12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14:paraId="5BC3612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14:paraId="5BC3612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2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2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14:paraId="5BC3612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1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1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13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3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1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13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14:paraId="5BC3613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3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14:paraId="5BC361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14:paraId="5BC361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14:paraId="5BC361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3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14:paraId="5BC3613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14:paraId="5BC3613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4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14:paraId="5BC3614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Interreg V-A (programu cezhraničnej spolupráce cieľa Európska územná spolupráca) a požiadaviek, ktoré vyplynú od zainteresovaných členských štátov a nariadení.</w:t>
      </w:r>
    </w:p>
    <w:p w14:paraId="5BC3614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14:paraId="5BC3614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14:paraId="5BC361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14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14:paraId="5BC36149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C361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Sumarizácia výdavkov overených riadiacim orgánom / sprostredkovateľským orgánom k žiadosti o platbu č. </w:t>
      </w:r>
    </w:p>
    <w:p w14:paraId="5BC3615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14:paraId="5BC3615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14:paraId="5BC3615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5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1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5BC3615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14:paraId="5BC3615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pro-rata a Iniciatíva pre zamestnanosť mladých, ak relevantné). Výnimku tvorí žiadosť o platbu </w:t>
      </w:r>
      <w:r w:rsidRPr="005F1C7D">
        <w:rPr>
          <w:rFonts w:ascii="Arial" w:hAnsi="Arial" w:cs="Arial"/>
          <w:sz w:val="18"/>
          <w:szCs w:val="18"/>
        </w:rPr>
        <w:lastRenderedPageBreak/>
        <w:t xml:space="preserve">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14:paraId="5BC361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14:paraId="5BC361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14:paraId="5BC3616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6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14:paraId="5BC3616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6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14:paraId="5BC361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14:paraId="5BC361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14:paraId="5BC361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7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D" w14:textId="77777777"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14:paraId="5BC3617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14:paraId="5BC361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1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14:paraId="5BC36182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14:paraId="5BC3618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C3618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18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8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18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14:paraId="5BC3619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14:paraId="5BC3619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14:paraId="5BC3619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14:paraId="5BC3619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9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9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14:paraId="5BC361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14:paraId="5BC361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14:paraId="5BC361A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14:paraId="5BC361A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14:paraId="5BC361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1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A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14:paraId="5BC361A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14:paraId="5BC361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C" w14:textId="77777777" w:rsidR="005410B1" w:rsidRPr="005F1C7D" w:rsidRDefault="005410B1" w:rsidP="00531F73">
      <w:pPr>
        <w:spacing w:after="200" w:line="276" w:lineRule="auto"/>
        <w:rPr>
          <w:rFonts w:ascii="Arial" w:hAnsi="Arial" w:cs="Arial"/>
          <w:sz w:val="18"/>
          <w:szCs w:val="18"/>
        </w:rPr>
      </w:pPr>
    </w:p>
    <w:p w14:paraId="5BC361B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B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B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C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C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C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C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14:paraId="5BC361C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14:paraId="5BC361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14:paraId="5BC361C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C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14:paraId="5BC361D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14:paraId="5BC361D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14:paraId="5BC361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14:paraId="5BC361E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</w:t>
      </w:r>
      <w:r w:rsidRPr="005F1C7D">
        <w:rPr>
          <w:rFonts w:ascii="Arial" w:hAnsi="Arial" w:cs="Arial"/>
          <w:sz w:val="18"/>
          <w:szCs w:val="18"/>
        </w:rPr>
        <w:lastRenderedPageBreak/>
        <w:t>Ide o celkovú sumu oprávnených výdavkov, ktorá nezohľadňuje prípadné navrhované započítanie pohľadávok a záväzkov hlavného prijímateľa / partnera / riadiaceho orgánu.</w:t>
      </w:r>
    </w:p>
    <w:p w14:paraId="5BC361E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14:paraId="5BC361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14:paraId="5BC361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14:paraId="5BC361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14:paraId="5BC361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14:paraId="5BC361E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14:paraId="5BC3620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0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2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0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1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21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1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7" w14:textId="77777777"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5BC3621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14:paraId="5BC362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14:paraId="5BC3621C" w14:textId="77777777"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5BC3621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14:paraId="5BC362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14:paraId="5BC362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14:paraId="5BC362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2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14:paraId="5BC362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14:paraId="5BC362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14:paraId="5BC3622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14:paraId="5BC3623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6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2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14:paraId="5BC3623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2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2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4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C.2 Sumarizácia nárokovaných finančných prostriedkov / deklarovaných výdavkov schválených platobnou jednotkou k žiadosti o platbu č.</w:t>
      </w:r>
    </w:p>
    <w:p w14:paraId="5BC3624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14:paraId="5BC362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14:paraId="5BC362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14:paraId="5BC362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14:paraId="5BC3624B" w14:textId="77777777"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footerReference w:type="default" r:id="rId11"/>
      <w:headerReference w:type="first" r:id="rId12"/>
      <w:footerReference w:type="first" r:id="rId13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B62A7" w14:textId="77777777" w:rsidR="00326372" w:rsidRDefault="00326372">
      <w:r>
        <w:separator/>
      </w:r>
    </w:p>
  </w:endnote>
  <w:endnote w:type="continuationSeparator" w:id="0">
    <w:p w14:paraId="4831FD38" w14:textId="77777777" w:rsidR="00326372" w:rsidRDefault="0032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0" w14:textId="77777777" w:rsidR="009557CB" w:rsidRPr="00531F73" w:rsidRDefault="00AD023D" w:rsidP="00AD023D">
    <w:pPr>
      <w:pStyle w:val="Pta"/>
      <w:jc w:val="center"/>
      <w:rPr>
        <w:rFonts w:ascii="Arial" w:hAnsi="Arial" w:cs="Arial"/>
        <w:sz w:val="18"/>
      </w:rPr>
    </w:pPr>
    <w:r w:rsidRPr="00531F73">
      <w:rPr>
        <w:rFonts w:ascii="Arial" w:hAnsi="Arial" w:cs="Arial"/>
        <w:sz w:val="18"/>
      </w:rPr>
      <w:fldChar w:fldCharType="begin"/>
    </w:r>
    <w:r w:rsidRPr="00531F73">
      <w:rPr>
        <w:rFonts w:ascii="Arial" w:hAnsi="Arial" w:cs="Arial"/>
        <w:sz w:val="18"/>
      </w:rPr>
      <w:instrText xml:space="preserve"> PAGE   \* MERGEFORMAT </w:instrText>
    </w:r>
    <w:r w:rsidRPr="00531F73">
      <w:rPr>
        <w:rFonts w:ascii="Arial" w:hAnsi="Arial" w:cs="Arial"/>
        <w:sz w:val="18"/>
      </w:rPr>
      <w:fldChar w:fldCharType="separate"/>
    </w:r>
    <w:r w:rsidR="006B32A9">
      <w:rPr>
        <w:rFonts w:ascii="Arial" w:hAnsi="Arial" w:cs="Arial"/>
        <w:noProof/>
        <w:sz w:val="18"/>
      </w:rPr>
      <w:t>18</w:t>
    </w:r>
    <w:r w:rsidRPr="00531F73">
      <w:rPr>
        <w:rFonts w:ascii="Arial" w:hAnsi="Arial" w:cs="Arial"/>
        <w:noProof/>
        <w:sz w:val="18"/>
      </w:rPr>
      <w:fldChar w:fldCharType="end"/>
    </w:r>
    <w:r w:rsidRPr="00531F73">
      <w:rPr>
        <w:rFonts w:ascii="Arial" w:hAnsi="Arial" w:cs="Arial"/>
        <w:noProof/>
        <w:sz w:val="18"/>
      </w:rPr>
      <w:t>/</w:t>
    </w:r>
    <w:r w:rsidRPr="00531F73">
      <w:rPr>
        <w:rFonts w:ascii="Arial" w:hAnsi="Arial" w:cs="Arial"/>
        <w:noProof/>
        <w:sz w:val="18"/>
      </w:rPr>
      <w:fldChar w:fldCharType="begin"/>
    </w:r>
    <w:r w:rsidRPr="00531F73">
      <w:rPr>
        <w:rFonts w:ascii="Arial" w:hAnsi="Arial" w:cs="Arial"/>
        <w:noProof/>
        <w:sz w:val="18"/>
      </w:rPr>
      <w:instrText xml:space="preserve"> NUMPAGES   \* MERGEFORMAT </w:instrText>
    </w:r>
    <w:r w:rsidRPr="00531F73">
      <w:rPr>
        <w:rFonts w:ascii="Arial" w:hAnsi="Arial" w:cs="Arial"/>
        <w:noProof/>
        <w:sz w:val="18"/>
      </w:rPr>
      <w:fldChar w:fldCharType="separate"/>
    </w:r>
    <w:r w:rsidR="006B32A9">
      <w:rPr>
        <w:rFonts w:ascii="Arial" w:hAnsi="Arial" w:cs="Arial"/>
        <w:noProof/>
        <w:sz w:val="18"/>
      </w:rPr>
      <w:t>19</w:t>
    </w:r>
    <w:r w:rsidRPr="00531F73">
      <w:rPr>
        <w:rFonts w:ascii="Arial" w:hAnsi="Arial" w:cs="Arial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4" w14:textId="77777777" w:rsidR="00531F73" w:rsidRDefault="00531F73" w:rsidP="006B32A9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5D0103C" w14:textId="77777777" w:rsidR="006B32A9" w:rsidRPr="006B32A9" w:rsidRDefault="006B32A9" w:rsidP="006B32A9">
    <w:pPr>
      <w:pStyle w:val="Pta"/>
      <w:jc w:val="center"/>
      <w:rPr>
        <w:i/>
        <w:sz w:val="20"/>
        <w:szCs w:val="20"/>
      </w:rPr>
    </w:pPr>
    <w:r w:rsidRPr="006B32A9">
      <w:rPr>
        <w:i/>
        <w:sz w:val="20"/>
        <w:szCs w:val="20"/>
      </w:rPr>
      <w:t>Príručka pre prijímateľa OP EVS, verzia 2.1</w:t>
    </w:r>
  </w:p>
  <w:p w14:paraId="5BC36258" w14:textId="0A0BA850" w:rsidR="00FB0FC7" w:rsidRDefault="006B32A9" w:rsidP="006B32A9">
    <w:pPr>
      <w:pStyle w:val="Pta"/>
      <w:jc w:val="center"/>
    </w:pPr>
    <w:r w:rsidRPr="006B32A9">
      <w:rPr>
        <w:i/>
        <w:sz w:val="20"/>
        <w:szCs w:val="20"/>
      </w:rPr>
      <w:t>platná k 01.03.2016 a účinná k 01.03.2016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B4E19" w14:textId="77777777" w:rsidR="00326372" w:rsidRDefault="00326372">
      <w:r>
        <w:separator/>
      </w:r>
    </w:p>
  </w:footnote>
  <w:footnote w:type="continuationSeparator" w:id="0">
    <w:p w14:paraId="2A2954A7" w14:textId="77777777" w:rsidR="00326372" w:rsidRDefault="00326372">
      <w:r>
        <w:continuationSeparator/>
      </w:r>
    </w:p>
  </w:footnote>
  <w:footnote w:id="1">
    <w:p w14:paraId="5BC3625B" w14:textId="77777777"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>pri programoch Interreg V-A (programy cezhraničnej spolupráce cieľa Európska územná spolupráca)</w:t>
      </w:r>
    </w:p>
  </w:footnote>
  <w:footnote w:id="2">
    <w:p w14:paraId="5BC3625C" w14:textId="77777777"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14:paraId="5BC3625D" w14:textId="77777777"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nevzťahuje sa na programy Interreg V-A (programy cezhraničnej spolupráce cieľa Európska územná spolupráca)</w:t>
      </w:r>
    </w:p>
  </w:footnote>
  <w:footnote w:id="4">
    <w:p w14:paraId="5BC3625E" w14:textId="77777777"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v prípade výberu možnosti "iné dôvody"  je prijímateľ povinný identifikovať druh neoprávneného výdavku (napr. časové prekrývanie, matematická chyba, atď.)</w:t>
      </w:r>
    </w:p>
  </w:footnote>
  <w:footnote w:id="5">
    <w:p w14:paraId="5BC3625F" w14:textId="77777777" w:rsidR="005410B1" w:rsidRPr="00531F73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31F73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31F73">
        <w:rPr>
          <w:rFonts w:ascii="Arial Narrow" w:hAnsi="Arial Narrow" w:cs="Arial"/>
          <w:sz w:val="18"/>
          <w:szCs w:val="18"/>
        </w:rPr>
        <w:t xml:space="preserve"> v prípade výberu možnosti "iné dôvody"  je hlavný prijímateľ / partner povinný identifikovať druh neoprávneného výdavku (napr. časové prekrývanie, matematická chyba, atď.)</w:t>
      </w:r>
    </w:p>
  </w:footnote>
  <w:footnote w:id="6">
    <w:p w14:paraId="5BC36260" w14:textId="77777777"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14:paraId="5BC36261" w14:textId="77777777" w:rsidR="005410B1" w:rsidRPr="00531F73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14:paraId="5BC36262" w14:textId="77777777" w:rsidR="005410B1" w:rsidRPr="00531F73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povinný identifikovať druh neoprávneného výdavku (napr. časové prekrývanie, matematická chyba, atď.)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1" w14:textId="4EF730DA" w:rsidR="00F25269" w:rsidRPr="00F25269" w:rsidRDefault="00F25269" w:rsidP="00F25269">
    <w:pPr>
      <w:pStyle w:val="Hlavika"/>
      <w:jc w:val="right"/>
      <w:rPr>
        <w:i/>
        <w:sz w:val="20"/>
        <w:szCs w:val="20"/>
        <w:lang w:eastAsia="sk-SK"/>
      </w:rPr>
    </w:pPr>
    <w:r w:rsidRPr="00F25269">
      <w:rPr>
        <w:noProof/>
        <w:sz w:val="20"/>
        <w:szCs w:val="20"/>
        <w:lang w:eastAsia="sk-SK"/>
      </w:rPr>
      <w:drawing>
        <wp:inline distT="0" distB="0" distL="0" distR="0" wp14:anchorId="5BC36259" wp14:editId="5BC3625A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269">
      <w:rPr>
        <w:i/>
        <w:sz w:val="20"/>
        <w:szCs w:val="20"/>
        <w:lang w:eastAsia="sk-SK"/>
      </w:rPr>
      <w:t xml:space="preserve"> Príloha č.</w:t>
    </w:r>
    <w:r w:rsidR="00C76042">
      <w:rPr>
        <w:i/>
        <w:sz w:val="20"/>
        <w:szCs w:val="20"/>
        <w:lang w:eastAsia="sk-SK"/>
      </w:rPr>
      <w:t>5b</w:t>
    </w:r>
  </w:p>
  <w:p w14:paraId="5BC36252" w14:textId="77777777" w:rsidR="00F25269" w:rsidRPr="00F25269" w:rsidRDefault="00F25269" w:rsidP="00F25269">
    <w:pPr>
      <w:tabs>
        <w:tab w:val="center" w:pos="4536"/>
        <w:tab w:val="right" w:pos="9072"/>
      </w:tabs>
      <w:jc w:val="center"/>
      <w:rPr>
        <w:rFonts w:ascii="Arial" w:hAnsi="Arial" w:cs="Arial"/>
        <w:i/>
        <w:sz w:val="20"/>
        <w:szCs w:val="20"/>
        <w:lang w:eastAsia="sk-SK"/>
      </w:rPr>
    </w:pPr>
  </w:p>
  <w:p w14:paraId="5BC36253" w14:textId="77777777" w:rsidR="00FB0FC7" w:rsidRDefault="00FB0F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22AE8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26372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31F73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B32A9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7F6C5E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AE3596"/>
    <w:rsid w:val="00B1228E"/>
    <w:rsid w:val="00B33875"/>
    <w:rsid w:val="00B511DC"/>
    <w:rsid w:val="00B65FE2"/>
    <w:rsid w:val="00B74054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76042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25269"/>
    <w:rsid w:val="00F50687"/>
    <w:rsid w:val="00F71252"/>
    <w:rsid w:val="00FA7894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36034"/>
  <w15:docId w15:val="{2C7FB506-39C8-4AF4-B9C1-D69CF39D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01177-C5EE-40A9-A7D6-4804878B31FC}"/>
</file>

<file path=customXml/itemProps2.xml><?xml version="1.0" encoding="utf-8"?>
<ds:datastoreItem xmlns:ds="http://schemas.openxmlformats.org/officeDocument/2006/customXml" ds:itemID="{5417886A-0C91-46FB-AB4A-2B9461D5B5A4}"/>
</file>

<file path=customXml/itemProps3.xml><?xml version="1.0" encoding="utf-8"?>
<ds:datastoreItem xmlns:ds="http://schemas.openxmlformats.org/officeDocument/2006/customXml" ds:itemID="{D4E68482-6B1D-4B2E-BF42-F6A06BE7C556}"/>
</file>

<file path=customXml/itemProps4.xml><?xml version="1.0" encoding="utf-8"?>
<ds:datastoreItem xmlns:ds="http://schemas.openxmlformats.org/officeDocument/2006/customXml" ds:itemID="{7145F013-570D-439E-91D1-EA37C304A9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10854</Words>
  <Characters>61869</Characters>
  <Application>Microsoft Office Word</Application>
  <DocSecurity>0</DocSecurity>
  <Lines>515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Katarína Snopková</cp:lastModifiedBy>
  <cp:revision>8</cp:revision>
  <cp:lastPrinted>2014-05-20T09:53:00Z</cp:lastPrinted>
  <dcterms:created xsi:type="dcterms:W3CDTF">2015-11-05T15:28:00Z</dcterms:created>
  <dcterms:modified xsi:type="dcterms:W3CDTF">2016-02-23T12:43:00Z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