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 xml:space="preserve">ríloha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18062C40" w14:textId="77777777" w:rsidR="00027D05" w:rsidRPr="00027D05" w:rsidRDefault="00027D05" w:rsidP="00027D05">
      <w:pPr>
        <w:spacing w:before="360" w:after="200" w:line="276" w:lineRule="auto"/>
        <w:jc w:val="center"/>
        <w:rPr>
          <w:rFonts w:ascii="Times New Roman" w:eastAsia="Calibri" w:hAnsi="Times New Roman"/>
          <w:b/>
          <w:i/>
          <w:sz w:val="24"/>
          <w:lang w:val="sk-SK"/>
        </w:rPr>
      </w:pPr>
      <w:r w:rsidRPr="00027D05">
        <w:rPr>
          <w:rFonts w:ascii="Times New Roman" w:eastAsia="Calibri" w:hAnsi="Times New Roman"/>
          <w:b/>
          <w:sz w:val="24"/>
          <w:lang w:val="sk-SK"/>
        </w:rPr>
        <w:t>Zápisnica (č. x</w:t>
      </w:r>
      <w:r w:rsidRPr="00027D05">
        <w:rPr>
          <w:rFonts w:ascii="Times New Roman" w:eastAsia="Calibri" w:hAnsi="Times New Roman"/>
          <w:b/>
          <w:sz w:val="24"/>
          <w:vertAlign w:val="superscript"/>
          <w:lang w:val="sk-SK"/>
        </w:rPr>
        <w:footnoteReference w:id="2"/>
      </w:r>
      <w:r w:rsidRPr="00027D05">
        <w:rPr>
          <w:rFonts w:ascii="Times New Roman" w:eastAsia="Calibri" w:hAnsi="Times New Roman"/>
          <w:b/>
          <w:sz w:val="24"/>
          <w:lang w:val="sk-SK"/>
        </w:rPr>
        <w:t xml:space="preserve">) z vyhodnotenia ponúk </w:t>
      </w:r>
      <w:r w:rsidRPr="00027D05">
        <w:rPr>
          <w:rFonts w:ascii="Times New Roman" w:eastAsia="Calibri" w:hAnsi="Times New Roman"/>
          <w:b/>
          <w:i/>
          <w:sz w:val="24"/>
          <w:lang w:val="sk-SK"/>
        </w:rPr>
        <w:t>(vzor)</w:t>
      </w:r>
    </w:p>
    <w:p w14:paraId="3FDC52CA" w14:textId="77777777" w:rsidR="00027D05" w:rsidRPr="00027D05" w:rsidRDefault="00027D05" w:rsidP="00027D05">
      <w:pPr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b/>
          <w:sz w:val="22"/>
          <w:szCs w:val="22"/>
          <w:lang w:val="sk-SK"/>
        </w:rPr>
        <w:t>podľa § 53 ods. 9 zákona č. 343/2015 Z. z. o verejnom obstarávaní a o zmene a doplnení niektorých zákonov v znení neskorších predpisov</w:t>
      </w:r>
    </w:p>
    <w:p w14:paraId="0260EA6D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Názov verejného obstarávateľa/prijímateľa: 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5B0DFF4F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Sídlo verejného obstarávateľa/prijímateľa: 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43085DE1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Predmet/názov zákazky: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33066BF6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Druh postupu</w:t>
      </w:r>
      <w:r w:rsidRPr="00027D05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3"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18689370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Označenie v Úradnom vestníku EÚ: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7EECE5B5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Označenie vo Vestníku VO vedeného ÚVO: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61354F88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Dátum vyhodnotenia: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5538FB22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Miesto vyhodnotenia: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06072252" w14:textId="77777777" w:rsidR="00027D05" w:rsidRPr="00027D05" w:rsidRDefault="00027D05" w:rsidP="00027D05">
      <w:pPr>
        <w:numPr>
          <w:ilvl w:val="0"/>
          <w:numId w:val="160"/>
        </w:numPr>
        <w:spacing w:before="120"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Prítomní členovia komisie</w:t>
      </w:r>
      <w:r w:rsidRPr="00027D05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4"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5ABC4488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Predložené žiadosti o vysvetlenie podľa § 48 ZVO</w:t>
      </w:r>
      <w:r w:rsidRPr="00027D05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5"/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:...................................................................</w:t>
      </w:r>
    </w:p>
    <w:p w14:paraId="039DFDB6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Zoznam uchádzačov, ktorí predložili ponuky:</w:t>
      </w: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5F1ADC99" w14:textId="77777777" w:rsidR="00027D05" w:rsidRPr="00027D05" w:rsidRDefault="00027D05" w:rsidP="00027D05">
      <w:pPr>
        <w:numPr>
          <w:ilvl w:val="0"/>
          <w:numId w:val="160"/>
        </w:numPr>
        <w:spacing w:after="160" w:line="288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Poradie uchádzačov a identifikáciu úspešného uchádzača alebo úspešných uchádzačov s uvedením dôvodov úspešnosti ponuky alebo ponúk; podiel subdodávky, ak je známy: 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027D05" w:rsidRPr="00027D05" w14:paraId="300A9CBC" w14:textId="77777777" w:rsidTr="00CE5450">
        <w:tc>
          <w:tcPr>
            <w:tcW w:w="2251" w:type="dxa"/>
            <w:shd w:val="clear" w:color="auto" w:fill="auto"/>
            <w:vAlign w:val="center"/>
          </w:tcPr>
          <w:p w14:paraId="248DBD3D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027D05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Obchodné meno / názov uchádzača, sídlo / miesto podnikania uchádzača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CA196F6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027D05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Poradie uchádzačov</w:t>
            </w:r>
          </w:p>
        </w:tc>
        <w:tc>
          <w:tcPr>
            <w:tcW w:w="2708" w:type="dxa"/>
            <w:shd w:val="clear" w:color="auto" w:fill="auto"/>
            <w:vAlign w:val="center"/>
          </w:tcPr>
          <w:p w14:paraId="0E29585A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027D05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32F2745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027D05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Podiel subdodávky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027336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027D05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Odôvodnenie</w:t>
            </w:r>
          </w:p>
        </w:tc>
      </w:tr>
      <w:tr w:rsidR="00027D05" w:rsidRPr="00027D05" w14:paraId="1C16364E" w14:textId="77777777" w:rsidTr="00CE5450">
        <w:tc>
          <w:tcPr>
            <w:tcW w:w="2251" w:type="dxa"/>
            <w:shd w:val="clear" w:color="auto" w:fill="auto"/>
            <w:vAlign w:val="center"/>
          </w:tcPr>
          <w:p w14:paraId="222BA207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7EF3B630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66A152DC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55F4B2D6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77DB1AE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73DCBBCA" w14:textId="77777777" w:rsidTr="00CE5450">
        <w:tc>
          <w:tcPr>
            <w:tcW w:w="2251" w:type="dxa"/>
            <w:shd w:val="clear" w:color="auto" w:fill="auto"/>
            <w:vAlign w:val="center"/>
          </w:tcPr>
          <w:p w14:paraId="1B2E1CDD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3160B8C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0FC5DBB8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348ADDDD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E6E2DB8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1EC670F7" w14:textId="77777777" w:rsidTr="00CE5450">
        <w:tc>
          <w:tcPr>
            <w:tcW w:w="2251" w:type="dxa"/>
            <w:shd w:val="clear" w:color="auto" w:fill="auto"/>
            <w:vAlign w:val="center"/>
          </w:tcPr>
          <w:p w14:paraId="761D2D50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8605CDB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03D73513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721BC283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E0206AA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7B005DE5" w14:textId="77777777" w:rsidTr="00CE5450">
        <w:tc>
          <w:tcPr>
            <w:tcW w:w="2251" w:type="dxa"/>
            <w:shd w:val="clear" w:color="auto" w:fill="auto"/>
            <w:vAlign w:val="center"/>
          </w:tcPr>
          <w:p w14:paraId="3DE878F7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A756F47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263ABE94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36ADE7B1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89E466B" w14:textId="77777777" w:rsidR="00027D05" w:rsidRPr="00027D05" w:rsidRDefault="00027D05" w:rsidP="00027D05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81F1107" w14:textId="77777777" w:rsidR="00027D05" w:rsidRPr="00027D05" w:rsidRDefault="00027D05" w:rsidP="00027D05">
      <w:pPr>
        <w:numPr>
          <w:ilvl w:val="0"/>
          <w:numId w:val="160"/>
        </w:numPr>
        <w:spacing w:before="120" w:after="160" w:line="360" w:lineRule="auto"/>
        <w:ind w:left="425" w:hanging="425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Zoznam uchádzačov, ktorí budú vyzvaní na vysvetlenie podľa § 53 ods. 1 ZVO:</w:t>
      </w:r>
    </w:p>
    <w:p w14:paraId="3ADD16AE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Zoznam vylúčených uchádzačov s uvedením dôvodu ich vylúčenia: </w:t>
      </w:r>
    </w:p>
    <w:p w14:paraId="4EBBE295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Dôvody vylúčenia mimoriadne nízkych ponúk:</w:t>
      </w:r>
    </w:p>
    <w:p w14:paraId="18F05203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Ak ide o verejnú súťaž informácie o vyhodnotení splnenia podmienok účasti:</w:t>
      </w:r>
    </w:p>
    <w:p w14:paraId="5686F56F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>Dôvody, pre ktoré člen komisie odmietol podpísať zápisnicu, alebo podpísal zápisnicu s výhradou:</w:t>
      </w:r>
    </w:p>
    <w:p w14:paraId="128293F2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027D05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Záver vyhodnotenia ponúk: </w:t>
      </w:r>
    </w:p>
    <w:p w14:paraId="36725E9E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sz w:val="22"/>
          <w:szCs w:val="22"/>
          <w:lang w:val="sk-SK"/>
        </w:rPr>
        <w:t>Členovia komisie na vyhodnotenie ponúk vyhlasujú, že táto zápisnica zodpovedá skutočnosti, čo potvrdzujú svojim podpisom.</w:t>
      </w:r>
    </w:p>
    <w:p w14:paraId="5CA4939C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sz w:val="22"/>
          <w:szCs w:val="22"/>
          <w:lang w:val="sk-SK"/>
        </w:rPr>
        <w:t>Mená a podpisy členov komisie:</w:t>
      </w:r>
    </w:p>
    <w:p w14:paraId="30BFBB10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sz w:val="22"/>
          <w:szCs w:val="22"/>
          <w:lang w:val="sk-SK"/>
        </w:rPr>
        <w:lastRenderedPageBreak/>
        <w:t>.............................................</w:t>
      </w:r>
    </w:p>
    <w:p w14:paraId="46782429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sz w:val="22"/>
          <w:szCs w:val="22"/>
          <w:lang w:val="sk-SK"/>
        </w:rPr>
        <w:t>.............................................</w:t>
      </w:r>
    </w:p>
    <w:p w14:paraId="0A102073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sz w:val="22"/>
          <w:szCs w:val="22"/>
          <w:lang w:val="sk-SK"/>
        </w:rPr>
        <w:t xml:space="preserve">Miesto a dátum vypracovania zápisnice: </w:t>
      </w:r>
    </w:p>
    <w:p w14:paraId="27B9904E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14E1C07A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val="sk-SK"/>
        </w:rPr>
      </w:pPr>
      <w:r w:rsidRPr="00027D05">
        <w:rPr>
          <w:rFonts w:ascii="Times New Roman" w:eastAsia="Calibri" w:hAnsi="Times New Roman"/>
          <w:b/>
          <w:sz w:val="22"/>
          <w:szCs w:val="22"/>
          <w:lang w:val="sk-SK"/>
        </w:rPr>
        <w:t>Upozornenie:</w:t>
      </w:r>
      <w:r w:rsidRPr="00027D05">
        <w:rPr>
          <w:rFonts w:ascii="Times New Roman" w:eastAsia="Calibri" w:hAnsi="Times New Roman"/>
          <w:sz w:val="22"/>
          <w:szCs w:val="22"/>
          <w:lang w:val="sk-SK"/>
        </w:rPr>
        <w:t xml:space="preserve"> V zápisnici je potrebné uviesť všetky situácie, ktorými sa prijímateľ zaoberal a vysvetliť, ako sa s nimi vysporiadal, napr. uviesť zdôvodnenie, prečo požiadal o vysvetlenie, v prípade neakceptovania niektorého z dokumentov uviesť, prečo nepožiadal záujemcu / uchádzača o vysvetlenie a pod.</w:t>
      </w:r>
    </w:p>
    <w:p w14:paraId="33A1CE61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333B4AFF" w14:textId="617732B5" w:rsidR="00174F58" w:rsidRDefault="00027D05" w:rsidP="00027D0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187" w:name="_Príloha_č._4:_1"/>
      <w:bookmarkStart w:id="188" w:name="_Ref418074222"/>
      <w:bookmarkEnd w:id="187"/>
      <w:r w:rsidRPr="00027D05">
        <w:rPr>
          <w:rFonts w:ascii="Times New Roman" w:eastAsia="Calibri" w:hAnsi="Times New Roman"/>
          <w:sz w:val="22"/>
          <w:szCs w:val="22"/>
          <w:lang w:val="sk-SK"/>
        </w:rPr>
        <w:br w:type="page"/>
      </w:r>
      <w:bookmarkEnd w:id="188"/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10B61" w14:textId="77777777" w:rsidR="009666D9" w:rsidRDefault="009666D9">
      <w:r>
        <w:separator/>
      </w:r>
    </w:p>
    <w:p w14:paraId="14BE67A0" w14:textId="77777777" w:rsidR="009666D9" w:rsidRDefault="009666D9"/>
  </w:endnote>
  <w:endnote w:type="continuationSeparator" w:id="0">
    <w:p w14:paraId="1EFEEE7D" w14:textId="77777777" w:rsidR="009666D9" w:rsidRDefault="009666D9">
      <w:r>
        <w:continuationSeparator/>
      </w:r>
    </w:p>
    <w:p w14:paraId="350FF4FF" w14:textId="77777777" w:rsidR="009666D9" w:rsidRDefault="009666D9"/>
  </w:endnote>
  <w:endnote w:type="continuationNotice" w:id="1">
    <w:p w14:paraId="0CCAC89A" w14:textId="77777777" w:rsidR="009666D9" w:rsidRDefault="009666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7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23CE1451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27481F">
      <w:rPr>
        <w:i/>
        <w:sz w:val="20"/>
        <w:szCs w:val="20"/>
      </w:rPr>
      <w:t>15</w:t>
    </w:r>
    <w:r w:rsidR="00D057CC">
      <w:rPr>
        <w:i/>
        <w:sz w:val="20"/>
        <w:szCs w:val="20"/>
      </w:rPr>
      <w:t>.</w:t>
    </w:r>
    <w:r w:rsidR="0027481F">
      <w:rPr>
        <w:i/>
        <w:sz w:val="20"/>
        <w:szCs w:val="20"/>
      </w:rPr>
      <w:t>06</w:t>
    </w:r>
    <w:r w:rsidR="00D057CC">
      <w:rPr>
        <w:i/>
        <w:sz w:val="20"/>
        <w:szCs w:val="20"/>
      </w:rPr>
      <w:t>.20</w:t>
    </w:r>
    <w:r w:rsidR="0027481F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27481F">
      <w:rPr>
        <w:i/>
        <w:sz w:val="20"/>
        <w:szCs w:val="20"/>
      </w:rPr>
      <w:t>15</w:t>
    </w:r>
    <w:r w:rsidR="00D057CC">
      <w:rPr>
        <w:i/>
        <w:sz w:val="20"/>
        <w:szCs w:val="20"/>
      </w:rPr>
      <w:t>.</w:t>
    </w:r>
    <w:r w:rsidR="0027481F">
      <w:rPr>
        <w:i/>
        <w:sz w:val="20"/>
        <w:szCs w:val="20"/>
      </w:rPr>
      <w:t>06</w:t>
    </w:r>
    <w:r w:rsidR="00D057CC">
      <w:rPr>
        <w:i/>
        <w:sz w:val="20"/>
        <w:szCs w:val="20"/>
      </w:rPr>
      <w:t>.20</w:t>
    </w:r>
    <w:r w:rsidR="0027481F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F834E" w14:textId="77777777" w:rsidR="009666D9" w:rsidRDefault="009666D9">
      <w:r>
        <w:separator/>
      </w:r>
    </w:p>
    <w:p w14:paraId="760D2DD6" w14:textId="77777777" w:rsidR="009666D9" w:rsidRDefault="009666D9"/>
  </w:footnote>
  <w:footnote w:type="continuationSeparator" w:id="0">
    <w:p w14:paraId="25B0B9CE" w14:textId="77777777" w:rsidR="009666D9" w:rsidRDefault="009666D9">
      <w:r>
        <w:continuationSeparator/>
      </w:r>
    </w:p>
    <w:p w14:paraId="07D4DBB2" w14:textId="77777777" w:rsidR="009666D9" w:rsidRDefault="009666D9"/>
  </w:footnote>
  <w:footnote w:type="continuationNotice" w:id="1">
    <w:p w14:paraId="028B9CF3" w14:textId="77777777" w:rsidR="009666D9" w:rsidRDefault="009666D9"/>
  </w:footnote>
  <w:footnote w:id="2">
    <w:p w14:paraId="34E130EE" w14:textId="77777777" w:rsidR="00027D05" w:rsidRPr="0002303C" w:rsidRDefault="00027D05" w:rsidP="00027D05">
      <w:pPr>
        <w:pStyle w:val="Textpoznmkypodiarou"/>
        <w:jc w:val="both"/>
        <w:rPr>
          <w:rFonts w:ascii="Times New Roman" w:hAnsi="Times New Roman"/>
        </w:rPr>
      </w:pPr>
      <w:r w:rsidRPr="0002303C">
        <w:rPr>
          <w:rStyle w:val="Odkaznapoznmkupodiarou"/>
          <w:rFonts w:ascii="Times New Roman" w:hAnsi="Times New Roman"/>
        </w:rPr>
        <w:footnoteRef/>
      </w:r>
      <w:r w:rsidRPr="0002303C">
        <w:rPr>
          <w:rFonts w:ascii="Times New Roman" w:hAnsi="Times New Roman"/>
        </w:rPr>
        <w:t xml:space="preserve"> Uvedie sa aj číslo podľa poradia v prípade, že bolo s ohľadom na vysvetľovanie podľa §</w:t>
      </w:r>
      <w:r>
        <w:rPr>
          <w:rFonts w:ascii="Times New Roman" w:hAnsi="Times New Roman"/>
        </w:rPr>
        <w:t xml:space="preserve"> 53</w:t>
      </w:r>
      <w:r w:rsidRPr="0002303C">
        <w:rPr>
          <w:rFonts w:ascii="Times New Roman" w:hAnsi="Times New Roman"/>
        </w:rPr>
        <w:t xml:space="preserve"> ods. </w:t>
      </w:r>
      <w:r>
        <w:rPr>
          <w:rFonts w:ascii="Times New Roman" w:hAnsi="Times New Roman"/>
        </w:rPr>
        <w:t>1</w:t>
      </w:r>
      <w:r w:rsidRPr="0002303C">
        <w:rPr>
          <w:rFonts w:ascii="Times New Roman" w:hAnsi="Times New Roman"/>
        </w:rPr>
        <w:t xml:space="preserve"> ZVO, alebo s ohľadom na realizáciu elektronickej aukcie, vypracovaných viacej zápisníc.</w:t>
      </w:r>
    </w:p>
  </w:footnote>
  <w:footnote w:id="3">
    <w:p w14:paraId="3E1EF8DF" w14:textId="77777777" w:rsidR="00027D05" w:rsidRPr="008478E5" w:rsidRDefault="00027D05" w:rsidP="00027D05">
      <w:pPr>
        <w:pStyle w:val="Textpoznmkypodiarou"/>
        <w:jc w:val="both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Uvedie sa napr. podlimitná zákazka </w:t>
      </w:r>
      <w:r w:rsidRPr="009A7BDD">
        <w:rPr>
          <w:rFonts w:ascii="Times New Roman" w:hAnsi="Times New Roman"/>
        </w:rPr>
        <w:t>podľa § 11</w:t>
      </w:r>
      <w:r w:rsidRPr="00C16D4D">
        <w:rPr>
          <w:rFonts w:ascii="Times New Roman" w:hAnsi="Times New Roman"/>
          <w:lang w:val="sk-SK"/>
        </w:rPr>
        <w:t>2</w:t>
      </w:r>
      <w:r w:rsidRPr="009A7BDD">
        <w:rPr>
          <w:rFonts w:ascii="Times New Roman" w:hAnsi="Times New Roman"/>
        </w:rPr>
        <w:t xml:space="preserve"> ZVO,</w:t>
      </w:r>
      <w:r w:rsidRPr="008478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nadlimitná zákazka - </w:t>
      </w:r>
      <w:r w:rsidRPr="008478E5">
        <w:rPr>
          <w:rFonts w:ascii="Times New Roman" w:hAnsi="Times New Roman"/>
        </w:rPr>
        <w:t xml:space="preserve">verejná súťaž, </w:t>
      </w:r>
      <w:r>
        <w:rPr>
          <w:rFonts w:ascii="Times New Roman" w:hAnsi="Times New Roman"/>
        </w:rPr>
        <w:t xml:space="preserve">nadlimitná zákazka - </w:t>
      </w:r>
      <w:r w:rsidRPr="008478E5">
        <w:rPr>
          <w:rFonts w:ascii="Times New Roman" w:hAnsi="Times New Roman"/>
        </w:rPr>
        <w:t xml:space="preserve">užšia súťaž </w:t>
      </w:r>
      <w:r>
        <w:rPr>
          <w:rFonts w:ascii="Times New Roman" w:hAnsi="Times New Roman"/>
        </w:rPr>
        <w:t>a pod</w:t>
      </w:r>
      <w:r w:rsidRPr="008478E5">
        <w:rPr>
          <w:rFonts w:ascii="Times New Roman" w:hAnsi="Times New Roman"/>
        </w:rPr>
        <w:t xml:space="preserve">. </w:t>
      </w:r>
    </w:p>
  </w:footnote>
  <w:footnote w:id="4">
    <w:p w14:paraId="453E57C1" w14:textId="77777777" w:rsidR="00027D05" w:rsidRPr="008478E5" w:rsidRDefault="00027D05" w:rsidP="00027D05">
      <w:pPr>
        <w:pStyle w:val="Textpoznmkypodiarou"/>
        <w:jc w:val="both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Uvedú sa mená, alebo odkaz na prezenčnú listinu, ktorá bude prílohou zápisnice, plus informácia či má alebo nemá </w:t>
      </w:r>
      <w:r>
        <w:rPr>
          <w:rFonts w:ascii="Times New Roman" w:hAnsi="Times New Roman"/>
        </w:rPr>
        <w:t>člen komisie právo vyhodnocovať.</w:t>
      </w:r>
    </w:p>
  </w:footnote>
  <w:footnote w:id="5">
    <w:p w14:paraId="03B971AA" w14:textId="77777777" w:rsidR="00027D05" w:rsidRPr="008478E5" w:rsidRDefault="00027D05" w:rsidP="00027D05">
      <w:pPr>
        <w:pStyle w:val="Textpoznmkypodiarou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Uvedie sa stručný prehľad žiadostí o vysvetlenie/doplnenie ak nejaké boli</w:t>
      </w:r>
      <w:r>
        <w:rPr>
          <w:rFonts w:ascii="Times New Roman" w:hAnsi="Times New Roman"/>
        </w:rPr>
        <w:t xml:space="preserve"> </w:t>
      </w:r>
      <w:r w:rsidRPr="008478E5">
        <w:rPr>
          <w:rFonts w:ascii="Times New Roman" w:hAnsi="Times New Roman"/>
        </w:rPr>
        <w:t>riešené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8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7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1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2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7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9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3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6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4"/>
  </w:num>
  <w:num w:numId="2">
    <w:abstractNumId w:val="82"/>
  </w:num>
  <w:num w:numId="3">
    <w:abstractNumId w:val="25"/>
  </w:num>
  <w:num w:numId="4">
    <w:abstractNumId w:val="123"/>
  </w:num>
  <w:num w:numId="5">
    <w:abstractNumId w:val="41"/>
  </w:num>
  <w:num w:numId="6">
    <w:abstractNumId w:val="121"/>
  </w:num>
  <w:num w:numId="7">
    <w:abstractNumId w:val="83"/>
  </w:num>
  <w:num w:numId="8">
    <w:abstractNumId w:val="156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8"/>
  </w:num>
  <w:num w:numId="17">
    <w:abstractNumId w:val="136"/>
  </w:num>
  <w:num w:numId="18">
    <w:abstractNumId w:val="52"/>
  </w:num>
  <w:num w:numId="19">
    <w:abstractNumId w:val="38"/>
  </w:num>
  <w:num w:numId="20">
    <w:abstractNumId w:val="140"/>
  </w:num>
  <w:num w:numId="21">
    <w:abstractNumId w:val="2"/>
  </w:num>
  <w:num w:numId="22">
    <w:abstractNumId w:val="89"/>
  </w:num>
  <w:num w:numId="23">
    <w:abstractNumId w:val="37"/>
  </w:num>
  <w:num w:numId="24">
    <w:abstractNumId w:val="120"/>
  </w:num>
  <w:num w:numId="25">
    <w:abstractNumId w:val="142"/>
  </w:num>
  <w:num w:numId="26">
    <w:abstractNumId w:val="64"/>
  </w:num>
  <w:num w:numId="27">
    <w:abstractNumId w:val="144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9"/>
  </w:num>
  <w:num w:numId="33">
    <w:abstractNumId w:val="104"/>
  </w:num>
  <w:num w:numId="34">
    <w:abstractNumId w:val="148"/>
  </w:num>
  <w:num w:numId="35">
    <w:abstractNumId w:val="132"/>
  </w:num>
  <w:num w:numId="36">
    <w:abstractNumId w:val="149"/>
  </w:num>
  <w:num w:numId="37">
    <w:abstractNumId w:val="153"/>
  </w:num>
  <w:num w:numId="38">
    <w:abstractNumId w:val="74"/>
  </w:num>
  <w:num w:numId="39">
    <w:abstractNumId w:val="4"/>
  </w:num>
  <w:num w:numId="40">
    <w:abstractNumId w:val="131"/>
  </w:num>
  <w:num w:numId="41">
    <w:abstractNumId w:val="98"/>
  </w:num>
  <w:num w:numId="42">
    <w:abstractNumId w:val="110"/>
  </w:num>
  <w:num w:numId="43">
    <w:abstractNumId w:val="146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7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6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1"/>
  </w:num>
  <w:num w:numId="77">
    <w:abstractNumId w:val="139"/>
  </w:num>
  <w:num w:numId="78">
    <w:abstractNumId w:val="108"/>
  </w:num>
  <w:num w:numId="79">
    <w:abstractNumId w:val="134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2"/>
  </w:num>
  <w:num w:numId="91">
    <w:abstractNumId w:val="5"/>
  </w:num>
  <w:num w:numId="92">
    <w:abstractNumId w:val="36"/>
  </w:num>
  <w:num w:numId="93">
    <w:abstractNumId w:val="150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30"/>
  </w:num>
  <w:num w:numId="102">
    <w:abstractNumId w:val="16"/>
  </w:num>
  <w:num w:numId="103">
    <w:abstractNumId w:val="137"/>
  </w:num>
  <w:num w:numId="104">
    <w:abstractNumId w:val="11"/>
  </w:num>
  <w:num w:numId="105">
    <w:abstractNumId w:val="75"/>
  </w:num>
  <w:num w:numId="106">
    <w:abstractNumId w:val="138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7"/>
  </w:num>
  <w:num w:numId="116">
    <w:abstractNumId w:val="135"/>
  </w:num>
  <w:num w:numId="117">
    <w:abstractNumId w:val="54"/>
  </w:num>
  <w:num w:numId="118">
    <w:abstractNumId w:val="151"/>
  </w:num>
  <w:num w:numId="119">
    <w:abstractNumId w:val="147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8"/>
  </w:num>
  <w:num w:numId="127">
    <w:abstractNumId w:val="56"/>
  </w:num>
  <w:num w:numId="128">
    <w:abstractNumId w:val="96"/>
  </w:num>
  <w:num w:numId="129">
    <w:abstractNumId w:val="133"/>
  </w:num>
  <w:num w:numId="130">
    <w:abstractNumId w:val="22"/>
  </w:num>
  <w:num w:numId="131">
    <w:abstractNumId w:val="46"/>
  </w:num>
  <w:num w:numId="132">
    <w:abstractNumId w:val="154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9"/>
  </w:num>
  <w:num w:numId="138">
    <w:abstractNumId w:val="101"/>
  </w:num>
  <w:num w:numId="139">
    <w:abstractNumId w:val="67"/>
  </w:num>
  <w:num w:numId="140">
    <w:abstractNumId w:val="155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5"/>
  </w:num>
  <w:num w:numId="148">
    <w:abstractNumId w:val="19"/>
  </w:num>
  <w:num w:numId="149">
    <w:abstractNumId w:val="47"/>
  </w:num>
  <w:num w:numId="150">
    <w:abstractNumId w:val="124"/>
  </w:num>
  <w:num w:numId="151">
    <w:abstractNumId w:val="122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5"/>
  </w:num>
  <w:num w:numId="156">
    <w:abstractNumId w:val="84"/>
  </w:num>
  <w:num w:numId="157">
    <w:abstractNumId w:val="48"/>
  </w:num>
  <w:num w:numId="158">
    <w:abstractNumId w:val="143"/>
  </w:num>
  <w:num w:numId="159">
    <w:abstractNumId w:val="85"/>
  </w:num>
  <w:num w:numId="160">
    <w:abstractNumId w:val="116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7D0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67494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124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6A2F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81F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371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C89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262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3715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66D9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B78E1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34B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4CF3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166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64CC72-3FED-42B0-901B-0AB60DD91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82C639-B92B-41E5-BBA7-B2E01D23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25</cp:revision>
  <cp:lastPrinted>2006-02-10T13:19:00Z</cp:lastPrinted>
  <dcterms:created xsi:type="dcterms:W3CDTF">2015-06-23T07:30:00Z</dcterms:created>
  <dcterms:modified xsi:type="dcterms:W3CDTF">2021-06-16T11:10:00Z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