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A9125" w14:textId="77777777" w:rsidR="00B8703F" w:rsidRPr="009A176E" w:rsidRDefault="00E343E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noProof/>
          <w:color w:val="404040" w:themeColor="text1" w:themeTint="BF"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 wp14:anchorId="152B798D" wp14:editId="3FE2DF6E">
            <wp:simplePos x="0" y="0"/>
            <wp:positionH relativeFrom="column">
              <wp:posOffset>-52329</wp:posOffset>
            </wp:positionH>
            <wp:positionV relativeFrom="paragraph">
              <wp:posOffset>-292735</wp:posOffset>
            </wp:positionV>
            <wp:extent cx="5760720" cy="788644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F1161" w14:textId="77777777" w:rsidR="00B8703F" w:rsidRPr="009A176E" w:rsidRDefault="00B8703F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1A5AA762" w14:textId="77777777" w:rsidR="00426FA2" w:rsidRPr="009A176E" w:rsidRDefault="00426FA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22D418B8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sz w:val="32"/>
          <w:szCs w:val="32"/>
        </w:rPr>
        <w:t>USMERNENIE RIADIACEHO ORGÁNU Č. </w:t>
      </w:r>
      <w:r w:rsidR="00306CAB">
        <w:rPr>
          <w:rFonts w:ascii="Verdana" w:hAnsi="Verdana"/>
          <w:b/>
          <w:sz w:val="32"/>
          <w:szCs w:val="32"/>
        </w:rPr>
        <w:t>3</w:t>
      </w:r>
      <w:r w:rsidRPr="009A176E">
        <w:rPr>
          <w:rFonts w:ascii="Verdana" w:hAnsi="Verdana"/>
          <w:b/>
          <w:sz w:val="32"/>
          <w:szCs w:val="32"/>
        </w:rPr>
        <w:t xml:space="preserve"> </w:t>
      </w:r>
    </w:p>
    <w:p w14:paraId="3DC51493" w14:textId="076F9985" w:rsidR="00CE6473" w:rsidRPr="009A176E" w:rsidRDefault="00764AB7" w:rsidP="00D83595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 xml:space="preserve">Verzia č. </w:t>
      </w:r>
      <w:r w:rsidR="000369FD">
        <w:rPr>
          <w:rFonts w:ascii="Verdana" w:hAnsi="Verdana"/>
          <w:b/>
          <w:sz w:val="24"/>
          <w:szCs w:val="24"/>
        </w:rPr>
        <w:t xml:space="preserve">9 </w:t>
      </w:r>
    </w:p>
    <w:p w14:paraId="4CB31B0D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14:paraId="0E219EC9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>Programové obdobie 2014 – 2020</w:t>
      </w:r>
    </w:p>
    <w:p w14:paraId="3AD54F6D" w14:textId="77777777" w:rsidR="00764AB7" w:rsidRPr="009A176E" w:rsidRDefault="00535B47" w:rsidP="00535B47">
      <w:pPr>
        <w:tabs>
          <w:tab w:val="left" w:pos="7230"/>
        </w:tabs>
        <w:rPr>
          <w:rFonts w:ascii="Verdana" w:hAnsi="Verdana"/>
          <w:b/>
          <w:sz w:val="28"/>
          <w:szCs w:val="20"/>
        </w:rPr>
      </w:pPr>
      <w:r>
        <w:rPr>
          <w:rFonts w:ascii="Verdana" w:hAnsi="Verdana"/>
          <w:b/>
          <w:sz w:val="28"/>
          <w:szCs w:val="20"/>
        </w:rPr>
        <w:tab/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764AB7" w:rsidRPr="009A176E" w14:paraId="55556BE9" w14:textId="77777777" w:rsidTr="00CB4FF2">
        <w:tc>
          <w:tcPr>
            <w:tcW w:w="2268" w:type="dxa"/>
            <w:shd w:val="clear" w:color="auto" w:fill="auto"/>
          </w:tcPr>
          <w:p w14:paraId="2454CA3D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Vec:</w:t>
            </w:r>
          </w:p>
          <w:p w14:paraId="63DF3E2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65F6C2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15C3F64C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19CC7FF4" w14:textId="77777777" w:rsidR="00764AB7" w:rsidRPr="009A176E" w:rsidRDefault="00764AB7" w:rsidP="00EA417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 xml:space="preserve">k </w:t>
            </w:r>
            <w:r w:rsidR="00EA417B">
              <w:rPr>
                <w:rFonts w:ascii="Verdana" w:hAnsi="Verdana"/>
                <w:sz w:val="20"/>
                <w:szCs w:val="20"/>
              </w:rPr>
              <w:t xml:space="preserve">vybraným aspektom </w:t>
            </w:r>
            <w:r w:rsidR="000B331E" w:rsidRPr="000B331E">
              <w:rPr>
                <w:rFonts w:ascii="Verdana" w:hAnsi="Verdana"/>
                <w:sz w:val="20"/>
                <w:szCs w:val="20"/>
              </w:rPr>
              <w:t xml:space="preserve">oprávnenosti výdavkov </w:t>
            </w:r>
            <w:r w:rsidR="00EA417B">
              <w:rPr>
                <w:rFonts w:ascii="Verdana" w:hAnsi="Verdana"/>
                <w:sz w:val="20"/>
                <w:szCs w:val="20"/>
              </w:rPr>
              <w:t xml:space="preserve">projektov technickej pomoci OP EVS </w:t>
            </w:r>
            <w:r w:rsidR="000B331E" w:rsidRPr="000B331E">
              <w:rPr>
                <w:rFonts w:ascii="Verdana" w:hAnsi="Verdana"/>
                <w:sz w:val="20"/>
                <w:szCs w:val="20"/>
              </w:rPr>
              <w:t xml:space="preserve">pre PO 2014-2020 </w:t>
            </w:r>
          </w:p>
        </w:tc>
      </w:tr>
      <w:tr w:rsidR="00764AB7" w:rsidRPr="009A176E" w14:paraId="7E69741E" w14:textId="77777777" w:rsidTr="00CB4FF2">
        <w:tc>
          <w:tcPr>
            <w:tcW w:w="2268" w:type="dxa"/>
            <w:shd w:val="clear" w:color="auto" w:fill="auto"/>
          </w:tcPr>
          <w:p w14:paraId="4919B34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Určené pre:</w:t>
            </w:r>
          </w:p>
          <w:p w14:paraId="7A00226E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235BC29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128067CF" w14:textId="77777777" w:rsidR="000B331E" w:rsidRPr="009A176E" w:rsidRDefault="000B331E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631B2DDD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Žiadateľ</w:t>
            </w:r>
            <w:r w:rsidR="00EA417B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o </w:t>
            </w:r>
            <w:r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ok</w:t>
            </w:r>
            <w:r w:rsidR="00EA417B">
              <w:rPr>
                <w:rFonts w:ascii="Verdana" w:hAnsi="Verdana"/>
                <w:sz w:val="20"/>
                <w:szCs w:val="20"/>
              </w:rPr>
              <w:t xml:space="preserve"> pre projekt technickej pomoci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>
              <w:rPr>
                <w:rFonts w:ascii="Verdana" w:hAnsi="Verdana"/>
                <w:sz w:val="20"/>
                <w:szCs w:val="20"/>
              </w:rPr>
              <w:t>ogramu Efektívna verejná správa</w:t>
            </w:r>
          </w:p>
          <w:p w14:paraId="24BB63EF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3F589D6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B331E">
              <w:rPr>
                <w:rFonts w:ascii="Verdana" w:hAnsi="Verdana"/>
                <w:sz w:val="20"/>
                <w:szCs w:val="20"/>
              </w:rPr>
              <w:t>rijímateľ</w:t>
            </w:r>
            <w:r w:rsidR="00EA417B">
              <w:rPr>
                <w:rFonts w:ascii="Verdana" w:hAnsi="Verdana"/>
                <w:sz w:val="20"/>
                <w:szCs w:val="20"/>
              </w:rPr>
              <w:t>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ku</w:t>
            </w:r>
            <w:r w:rsidR="00EA417B">
              <w:rPr>
                <w:rFonts w:ascii="Verdana" w:hAnsi="Verdana"/>
                <w:sz w:val="20"/>
                <w:szCs w:val="20"/>
              </w:rPr>
              <w:t xml:space="preserve"> pre projekt technickej pomoci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 w:rsidR="000B331E">
              <w:rPr>
                <w:rFonts w:ascii="Verdana" w:hAnsi="Verdana"/>
                <w:sz w:val="20"/>
                <w:szCs w:val="20"/>
              </w:rPr>
              <w:t>ogramu Efektívna verejná správa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B5B18E" w14:textId="77777777" w:rsidR="00010C7A" w:rsidRPr="009A176E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64AB7" w:rsidRPr="009A176E" w14:paraId="1219B937" w14:textId="77777777" w:rsidTr="00CB4FF2">
        <w:tc>
          <w:tcPr>
            <w:tcW w:w="2268" w:type="dxa"/>
            <w:shd w:val="clear" w:color="auto" w:fill="auto"/>
          </w:tcPr>
          <w:p w14:paraId="2E98937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Na vedomie:</w:t>
            </w:r>
          </w:p>
          <w:p w14:paraId="2E5D294C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7061AE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50421483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764AB7" w:rsidRPr="009A176E" w14:paraId="65B1B74A" w14:textId="77777777" w:rsidTr="00CB4FF2">
        <w:tc>
          <w:tcPr>
            <w:tcW w:w="2268" w:type="dxa"/>
            <w:shd w:val="clear" w:color="auto" w:fill="auto"/>
          </w:tcPr>
          <w:p w14:paraId="7FE31B5D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Vydáva:</w:t>
            </w:r>
          </w:p>
          <w:p w14:paraId="469DBB5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C27E81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11FEC59F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5F0186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16E46D9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544C718C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Ministerstvo vnútra S</w:t>
            </w:r>
            <w:r w:rsidR="00930C11">
              <w:rPr>
                <w:rFonts w:ascii="Verdana" w:hAnsi="Verdana"/>
                <w:sz w:val="20"/>
                <w:szCs w:val="20"/>
              </w:rPr>
              <w:t>lovenskej republiky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ako Riadiaci orgán pre</w:t>
            </w:r>
            <w:r w:rsidR="00930C11">
              <w:rPr>
                <w:rFonts w:ascii="Verdana" w:hAnsi="Verdana"/>
                <w:sz w:val="20"/>
                <w:szCs w:val="20"/>
              </w:rPr>
              <w:t> </w:t>
            </w:r>
            <w:r w:rsidRPr="009A176E">
              <w:rPr>
                <w:rFonts w:ascii="Verdana" w:hAnsi="Verdana"/>
                <w:sz w:val="20"/>
                <w:szCs w:val="20"/>
              </w:rPr>
              <w:t>Operačný program Efektívna verejná správa</w:t>
            </w:r>
          </w:p>
          <w:p w14:paraId="13ACFD33" w14:textId="77777777" w:rsidR="00222302" w:rsidRPr="009A176E" w:rsidRDefault="00222302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E7A523C" w14:textId="77777777" w:rsidR="00764AB7" w:rsidRPr="009A176E" w:rsidRDefault="00764AB7" w:rsidP="00EA417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v súlade s</w:t>
            </w:r>
            <w:r w:rsidR="00EA417B">
              <w:rPr>
                <w:rFonts w:ascii="Verdana" w:hAnsi="Verdana"/>
                <w:sz w:val="20"/>
                <w:szCs w:val="20"/>
              </w:rPr>
              <w:t>o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Systém</w:t>
            </w:r>
            <w:r w:rsidR="00EA417B">
              <w:rPr>
                <w:rFonts w:ascii="Verdana" w:hAnsi="Verdana"/>
                <w:sz w:val="20"/>
                <w:szCs w:val="20"/>
              </w:rPr>
              <w:t>om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riadenia európskych štrukturálnych a investičných fondov 2014 – 2020</w:t>
            </w:r>
          </w:p>
        </w:tc>
      </w:tr>
      <w:tr w:rsidR="00764AB7" w:rsidRPr="009A176E" w14:paraId="4D4AA8A6" w14:textId="77777777" w:rsidTr="00CB4FF2">
        <w:tc>
          <w:tcPr>
            <w:tcW w:w="2268" w:type="dxa"/>
            <w:shd w:val="clear" w:color="auto" w:fill="auto"/>
          </w:tcPr>
          <w:p w14:paraId="6DD1768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Záväznosť:</w:t>
            </w:r>
          </w:p>
          <w:p w14:paraId="17BC574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F6C4689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67DABB27" w14:textId="77777777" w:rsidR="00764AB7" w:rsidRPr="009A176E" w:rsidRDefault="000B331E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Usmernenie má záväzný charakter v celom rozsahu, ak v jeho texte nie je pri konkrétnom ustanovení uvedené inak.</w:t>
            </w:r>
          </w:p>
        </w:tc>
      </w:tr>
      <w:tr w:rsidR="00764AB7" w:rsidRPr="009A176E" w14:paraId="365F5EF8" w14:textId="77777777" w:rsidTr="00CB4FF2">
        <w:tc>
          <w:tcPr>
            <w:tcW w:w="2268" w:type="dxa"/>
            <w:shd w:val="clear" w:color="auto" w:fill="auto"/>
          </w:tcPr>
          <w:p w14:paraId="4434CE3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Počet príloh:</w:t>
            </w:r>
          </w:p>
          <w:p w14:paraId="38D7A24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4379E552" w14:textId="7612373B" w:rsidR="00764AB7" w:rsidRPr="009A176E" w:rsidRDefault="007A4AA5" w:rsidP="00094419">
            <w:pPr>
              <w:jc w:val="both"/>
              <w:rPr>
                <w:rStyle w:val="Zstupntext"/>
                <w:rFonts w:ascii="Verdana" w:hAnsi="Verdana"/>
                <w:sz w:val="20"/>
                <w:szCs w:val="20"/>
              </w:rPr>
            </w:pPr>
            <w:r>
              <w:rPr>
                <w:rStyle w:val="Zstupntext"/>
                <w:rFonts w:ascii="Verdana" w:hAnsi="Verdana"/>
                <w:color w:val="auto"/>
                <w:sz w:val="20"/>
                <w:szCs w:val="20"/>
              </w:rPr>
              <w:t>11</w:t>
            </w:r>
          </w:p>
        </w:tc>
      </w:tr>
      <w:tr w:rsidR="004F458C" w:rsidRPr="009A176E" w14:paraId="6E89460F" w14:textId="77777777" w:rsidTr="00CB4FF2">
        <w:tc>
          <w:tcPr>
            <w:tcW w:w="2268" w:type="dxa"/>
            <w:shd w:val="clear" w:color="auto" w:fill="auto"/>
          </w:tcPr>
          <w:p w14:paraId="03CB2451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vydania:</w:t>
            </w:r>
          </w:p>
          <w:p w14:paraId="233CF133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73FDE6B9" w14:textId="4CEF7B57" w:rsidR="004F458C" w:rsidRPr="009A176E" w:rsidRDefault="00544FAD" w:rsidP="007E59A0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7E59A0">
              <w:rPr>
                <w:rFonts w:ascii="Verdana" w:hAnsi="Verdana"/>
                <w:sz w:val="20"/>
                <w:szCs w:val="20"/>
              </w:rPr>
              <w:t>7</w:t>
            </w:r>
            <w:r w:rsidR="005A67EB">
              <w:rPr>
                <w:rFonts w:ascii="Verdana" w:hAnsi="Verdana"/>
                <w:sz w:val="20"/>
                <w:szCs w:val="20"/>
              </w:rPr>
              <w:t>. 0</w:t>
            </w:r>
            <w:r w:rsidR="00EA60C9">
              <w:rPr>
                <w:rFonts w:ascii="Verdana" w:hAnsi="Verdana"/>
                <w:sz w:val="20"/>
                <w:szCs w:val="20"/>
              </w:rPr>
              <w:t>3</w:t>
            </w:r>
            <w:r w:rsidR="005A67EB">
              <w:rPr>
                <w:rFonts w:ascii="Verdana" w:hAnsi="Verdana"/>
                <w:sz w:val="20"/>
                <w:szCs w:val="20"/>
              </w:rPr>
              <w:t>. 20</w:t>
            </w:r>
            <w:r w:rsidR="007E59A0">
              <w:rPr>
                <w:rFonts w:ascii="Verdana" w:hAnsi="Verdana"/>
                <w:sz w:val="20"/>
                <w:szCs w:val="20"/>
              </w:rPr>
              <w:t>2</w:t>
            </w:r>
            <w:r w:rsidR="00EA60C9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764AB7" w:rsidRPr="009A176E" w14:paraId="27FEA078" w14:textId="77777777" w:rsidTr="00CB4FF2">
        <w:tc>
          <w:tcPr>
            <w:tcW w:w="2268" w:type="dxa"/>
            <w:shd w:val="clear" w:color="auto" w:fill="auto"/>
          </w:tcPr>
          <w:p w14:paraId="23519B39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účinnosti:</w:t>
            </w:r>
          </w:p>
          <w:p w14:paraId="0CBC913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91C4EC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0E066FE0" w14:textId="45028873" w:rsidR="00764AB7" w:rsidRPr="009A176E" w:rsidRDefault="00544FAD" w:rsidP="007E59A0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7E59A0">
              <w:rPr>
                <w:rFonts w:ascii="Verdana" w:hAnsi="Verdana"/>
                <w:sz w:val="20"/>
                <w:szCs w:val="20"/>
              </w:rPr>
              <w:t>7</w:t>
            </w:r>
            <w:r w:rsidR="005A67EB">
              <w:rPr>
                <w:rFonts w:ascii="Verdana" w:hAnsi="Verdana"/>
                <w:sz w:val="20"/>
                <w:szCs w:val="20"/>
              </w:rPr>
              <w:t>. 0</w:t>
            </w:r>
            <w:r w:rsidR="00EA60C9">
              <w:rPr>
                <w:rFonts w:ascii="Verdana" w:hAnsi="Verdana"/>
                <w:sz w:val="20"/>
                <w:szCs w:val="20"/>
              </w:rPr>
              <w:t>3</w:t>
            </w:r>
            <w:r w:rsidR="005A67EB">
              <w:rPr>
                <w:rFonts w:ascii="Verdana" w:hAnsi="Verdana"/>
                <w:sz w:val="20"/>
                <w:szCs w:val="20"/>
              </w:rPr>
              <w:t>. 20</w:t>
            </w:r>
            <w:r w:rsidR="007E59A0">
              <w:rPr>
                <w:rFonts w:ascii="Verdana" w:hAnsi="Verdana"/>
                <w:sz w:val="20"/>
                <w:szCs w:val="20"/>
              </w:rPr>
              <w:t>2</w:t>
            </w:r>
            <w:r w:rsidR="00EA60C9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764AB7" w:rsidRPr="009A176E" w14:paraId="58BCE4CE" w14:textId="77777777" w:rsidTr="00CB4FF2">
        <w:tc>
          <w:tcPr>
            <w:tcW w:w="2268" w:type="dxa"/>
            <w:shd w:val="clear" w:color="auto" w:fill="auto"/>
          </w:tcPr>
          <w:p w14:paraId="6E5EE8FE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Schválil:</w:t>
            </w:r>
          </w:p>
          <w:p w14:paraId="4A1D4A77" w14:textId="77777777" w:rsidR="00094419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60BE8A2D" w14:textId="77777777" w:rsidR="00094419" w:rsidRPr="009A176E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08C7BD1D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71AEB010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55A54E4C" w14:textId="77777777" w:rsidR="00764AB7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41B99672" w14:textId="77777777" w:rsidR="00094419" w:rsidRPr="009A176E" w:rsidRDefault="00094419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07CD6F48" w14:textId="77777777" w:rsidR="00764AB7" w:rsidRPr="009A176E" w:rsidRDefault="0086242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JUDr. Adela Danišková</w:t>
            </w:r>
            <w:r w:rsidR="00B334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B334C3">
              <w:rPr>
                <w:rFonts w:ascii="Verdana" w:hAnsi="Verdana"/>
                <w:sz w:val="20"/>
                <w:szCs w:val="20"/>
              </w:rPr>
              <w:t>v.r</w:t>
            </w:r>
            <w:proofErr w:type="spellEnd"/>
            <w:r w:rsidR="00B334C3">
              <w:rPr>
                <w:rFonts w:ascii="Verdana" w:hAnsi="Verdana"/>
                <w:sz w:val="20"/>
                <w:szCs w:val="20"/>
              </w:rPr>
              <w:t>.</w:t>
            </w:r>
          </w:p>
          <w:p w14:paraId="7FF1DA00" w14:textId="77777777" w:rsidR="007E59A0" w:rsidRDefault="001A60D4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generálna riaditeľka sekcie európskych programov</w:t>
            </w:r>
          </w:p>
          <w:p w14:paraId="6F32C4CA" w14:textId="03FA59C8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C2A9B58" w14:textId="77777777" w:rsidR="001756DA" w:rsidRPr="009A176E" w:rsidRDefault="001756DA" w:rsidP="001756DA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39965EBA" w14:textId="77777777" w:rsidR="000B331E" w:rsidRPr="009A176E" w:rsidRDefault="000B331E" w:rsidP="00545EDB">
            <w:pPr>
              <w:pStyle w:val="Defaul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bookmarkStart w:id="0" w:name="_Toc404872120" w:displacedByCustomXml="next"/>
    <w:bookmarkStart w:id="1" w:name="_Toc404872045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184443480"/>
        <w:docPartObj>
          <w:docPartGallery w:val="Table of Contents"/>
          <w:docPartUnique/>
        </w:docPartObj>
      </w:sdtPr>
      <w:sdtEndPr/>
      <w:sdtContent>
        <w:p w14:paraId="61A28781" w14:textId="77777777" w:rsidR="00326945" w:rsidRPr="001C7F84" w:rsidRDefault="00326945">
          <w:pPr>
            <w:pStyle w:val="Hlavikaobsahu"/>
            <w:rPr>
              <w:rFonts w:ascii="Verdana" w:eastAsia="Times New Roman" w:hAnsi="Verdana" w:cs="Times New Roman"/>
              <w:bCs w:val="0"/>
              <w:color w:val="auto"/>
              <w:sz w:val="20"/>
              <w:szCs w:val="20"/>
            </w:rPr>
          </w:pPr>
          <w:r w:rsidRPr="001C7F84">
            <w:rPr>
              <w:rFonts w:ascii="Verdana" w:eastAsia="Times New Roman" w:hAnsi="Verdana" w:cs="Times New Roman"/>
              <w:bCs w:val="0"/>
              <w:color w:val="auto"/>
              <w:sz w:val="20"/>
              <w:szCs w:val="20"/>
            </w:rPr>
            <w:t>Obsah</w:t>
          </w:r>
        </w:p>
        <w:p w14:paraId="43CB4337" w14:textId="132F9825" w:rsidR="00BD2911" w:rsidRDefault="00326945">
          <w:pPr>
            <w:pStyle w:val="Obsah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1C7F84">
            <w:rPr>
              <w:rFonts w:ascii="Verdana" w:hAnsi="Verdana"/>
              <w:noProof w:val="0"/>
              <w:sz w:val="20"/>
              <w:szCs w:val="20"/>
            </w:rPr>
            <w:fldChar w:fldCharType="begin"/>
          </w:r>
          <w:r w:rsidRPr="001C7F84">
            <w:rPr>
              <w:rFonts w:ascii="Verdana" w:hAnsi="Verdana"/>
              <w:noProof w:val="0"/>
              <w:sz w:val="20"/>
              <w:szCs w:val="20"/>
            </w:rPr>
            <w:instrText xml:space="preserve"> TOC \o "1-3" \h \z \u </w:instrText>
          </w:r>
          <w:r w:rsidRPr="001C7F84">
            <w:rPr>
              <w:rFonts w:ascii="Verdana" w:hAnsi="Verdana"/>
              <w:noProof w:val="0"/>
              <w:sz w:val="20"/>
              <w:szCs w:val="20"/>
            </w:rPr>
            <w:fldChar w:fldCharType="separate"/>
          </w:r>
          <w:hyperlink w:anchor="_Toc513617127" w:history="1">
            <w:r w:rsidR="00BD2911" w:rsidRPr="00722128">
              <w:rPr>
                <w:rStyle w:val="Hypertextovprepojenie"/>
                <w:rFonts w:ascii="Verdana" w:eastAsiaTheme="majorEastAsia" w:hAnsi="Verdana"/>
              </w:rPr>
              <w:t>1 Úvod</w:t>
            </w:r>
            <w:r w:rsidR="00BD2911">
              <w:rPr>
                <w:webHidden/>
              </w:rPr>
              <w:tab/>
            </w:r>
            <w:r w:rsidR="00BD2911">
              <w:rPr>
                <w:webHidden/>
              </w:rPr>
              <w:fldChar w:fldCharType="begin"/>
            </w:r>
            <w:r w:rsidR="00BD2911">
              <w:rPr>
                <w:webHidden/>
              </w:rPr>
              <w:instrText xml:space="preserve"> PAGEREF _Toc513617127 \h </w:instrText>
            </w:r>
            <w:r w:rsidR="00BD2911">
              <w:rPr>
                <w:webHidden/>
              </w:rPr>
            </w:r>
            <w:r w:rsidR="00BD2911">
              <w:rPr>
                <w:webHidden/>
              </w:rPr>
              <w:fldChar w:fldCharType="separate"/>
            </w:r>
            <w:r w:rsidR="003C55B2">
              <w:rPr>
                <w:webHidden/>
              </w:rPr>
              <w:t>3</w:t>
            </w:r>
            <w:r w:rsidR="00BD2911">
              <w:rPr>
                <w:webHidden/>
              </w:rPr>
              <w:fldChar w:fldCharType="end"/>
            </w:r>
          </w:hyperlink>
        </w:p>
        <w:p w14:paraId="67DE7C74" w14:textId="77777777" w:rsidR="00BD2911" w:rsidRDefault="00523F36">
          <w:pPr>
            <w:pStyle w:val="Obsah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13617128" w:history="1">
            <w:r w:rsidR="00BD2911" w:rsidRPr="00722128">
              <w:rPr>
                <w:rStyle w:val="Hypertextovprepojenie"/>
                <w:rFonts w:ascii="Verdana" w:eastAsiaTheme="majorEastAsia" w:hAnsi="Verdana"/>
              </w:rPr>
              <w:t>2 Právny rámec k vybraným aspektom oprávnenosti výdavkov projektov technickej pomoci OP EVS pre PO 2014-2020</w:t>
            </w:r>
            <w:r w:rsidR="00BD2911">
              <w:rPr>
                <w:webHidden/>
              </w:rPr>
              <w:tab/>
            </w:r>
            <w:r w:rsidR="00BD2911">
              <w:rPr>
                <w:webHidden/>
              </w:rPr>
              <w:fldChar w:fldCharType="begin"/>
            </w:r>
            <w:r w:rsidR="00BD2911">
              <w:rPr>
                <w:webHidden/>
              </w:rPr>
              <w:instrText xml:space="preserve"> PAGEREF _Toc513617128 \h </w:instrText>
            </w:r>
            <w:r w:rsidR="00BD2911">
              <w:rPr>
                <w:webHidden/>
              </w:rPr>
            </w:r>
            <w:r w:rsidR="00BD2911">
              <w:rPr>
                <w:webHidden/>
              </w:rPr>
              <w:fldChar w:fldCharType="separate"/>
            </w:r>
            <w:r w:rsidR="003C55B2">
              <w:rPr>
                <w:webHidden/>
              </w:rPr>
              <w:t>3</w:t>
            </w:r>
            <w:r w:rsidR="00BD2911">
              <w:rPr>
                <w:webHidden/>
              </w:rPr>
              <w:fldChar w:fldCharType="end"/>
            </w:r>
          </w:hyperlink>
        </w:p>
        <w:p w14:paraId="5D59686C" w14:textId="23EC762B" w:rsidR="00BD2911" w:rsidRDefault="00523F36">
          <w:pPr>
            <w:pStyle w:val="Obsah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13617129" w:history="1">
            <w:r w:rsidR="00BD2911" w:rsidRPr="00722128">
              <w:rPr>
                <w:rStyle w:val="Hypertextovprepojenie"/>
                <w:rFonts w:ascii="Verdana" w:eastAsiaTheme="majorEastAsia" w:hAnsi="Verdana"/>
              </w:rPr>
              <w:t>3 Preukazovanie realizovaných výdavkov – personálne výdavky (mzdové výdavky za zamestnancov žiadateľa/prijímateľa v rámci pracovnoprávnych, resp. obdobných vzťahov) a iné výdavky (výdavky za vzdelávanie zamestnancov, cestovné náhrady, výdavky na monitorovanie a hodnotenie operačného programu, výdavky na informovanie a komunikáciu a ostatné)</w:t>
            </w:r>
            <w:r w:rsidR="00BD2911">
              <w:rPr>
                <w:webHidden/>
              </w:rPr>
              <w:tab/>
            </w:r>
            <w:r w:rsidR="00BD2911">
              <w:rPr>
                <w:webHidden/>
              </w:rPr>
              <w:fldChar w:fldCharType="begin"/>
            </w:r>
            <w:r w:rsidR="00BD2911">
              <w:rPr>
                <w:webHidden/>
              </w:rPr>
              <w:instrText xml:space="preserve"> PAGEREF _Toc513617129 \h </w:instrText>
            </w:r>
            <w:r w:rsidR="00BD2911">
              <w:rPr>
                <w:webHidden/>
              </w:rPr>
            </w:r>
            <w:r w:rsidR="00BD2911">
              <w:rPr>
                <w:webHidden/>
              </w:rPr>
              <w:fldChar w:fldCharType="separate"/>
            </w:r>
            <w:r w:rsidR="003C55B2">
              <w:rPr>
                <w:webHidden/>
              </w:rPr>
              <w:t>5</w:t>
            </w:r>
            <w:r w:rsidR="00BD2911">
              <w:rPr>
                <w:webHidden/>
              </w:rPr>
              <w:fldChar w:fldCharType="end"/>
            </w:r>
          </w:hyperlink>
        </w:p>
        <w:p w14:paraId="4A07E1DB" w14:textId="417E2856" w:rsidR="00BD2911" w:rsidRDefault="00523F3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0" w:history="1">
            <w:r w:rsidR="00BD2911" w:rsidRPr="00722128">
              <w:rPr>
                <w:rStyle w:val="Hypertextovprepojenie"/>
                <w:rFonts w:ascii="Verdana" w:eastAsiaTheme="majorEastAsia" w:hAnsi="Verdana"/>
                <w:noProof/>
              </w:rPr>
              <w:t>3.1 Oprávnené a neoprávnené výdavky v rámci v rámci realizácie personálnych výdavkov (osobné výdavky – skupina výdavkov 521 – mzdové výdavky)</w:t>
            </w:r>
            <w:r w:rsidR="00BD2911">
              <w:rPr>
                <w:noProof/>
                <w:webHidden/>
              </w:rPr>
              <w:tab/>
            </w:r>
            <w:r w:rsidR="00BD2911">
              <w:rPr>
                <w:noProof/>
                <w:webHidden/>
              </w:rPr>
              <w:fldChar w:fldCharType="begin"/>
            </w:r>
            <w:r w:rsidR="00BD2911">
              <w:rPr>
                <w:noProof/>
                <w:webHidden/>
              </w:rPr>
              <w:instrText xml:space="preserve"> PAGEREF _Toc513617130 \h </w:instrText>
            </w:r>
            <w:r w:rsidR="00BD2911">
              <w:rPr>
                <w:noProof/>
                <w:webHidden/>
              </w:rPr>
            </w:r>
            <w:r w:rsidR="00BD2911"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7</w:t>
            </w:r>
            <w:r w:rsidR="00BD2911">
              <w:rPr>
                <w:noProof/>
                <w:webHidden/>
              </w:rPr>
              <w:fldChar w:fldCharType="end"/>
            </w:r>
          </w:hyperlink>
        </w:p>
        <w:p w14:paraId="2B707A9B" w14:textId="1FDE477B" w:rsidR="00BD2911" w:rsidRDefault="00523F3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1" w:history="1">
            <w:r w:rsidR="00BD2911" w:rsidRPr="00722128">
              <w:rPr>
                <w:rStyle w:val="Hypertextovprepojenie"/>
                <w:rFonts w:ascii="Verdana" w:eastAsiaTheme="majorEastAsia" w:hAnsi="Verdana"/>
                <w:noProof/>
              </w:rPr>
              <w:t>3.1.1 Oprávnené výdavky v rámci v rámci realizácie personálnych výdavkov (osobné výdavky – skupina výdavkov 521 – mzdové výdavky)</w:t>
            </w:r>
            <w:r w:rsidR="00BD2911">
              <w:rPr>
                <w:noProof/>
                <w:webHidden/>
              </w:rPr>
              <w:tab/>
            </w:r>
            <w:r w:rsidR="00BD2911">
              <w:rPr>
                <w:noProof/>
                <w:webHidden/>
              </w:rPr>
              <w:fldChar w:fldCharType="begin"/>
            </w:r>
            <w:r w:rsidR="00BD2911">
              <w:rPr>
                <w:noProof/>
                <w:webHidden/>
              </w:rPr>
              <w:instrText xml:space="preserve"> PAGEREF _Toc513617131 \h </w:instrText>
            </w:r>
            <w:r w:rsidR="00BD2911">
              <w:rPr>
                <w:noProof/>
                <w:webHidden/>
              </w:rPr>
            </w:r>
            <w:r w:rsidR="00BD2911"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7</w:t>
            </w:r>
            <w:r w:rsidR="00BD2911">
              <w:rPr>
                <w:noProof/>
                <w:webHidden/>
              </w:rPr>
              <w:fldChar w:fldCharType="end"/>
            </w:r>
          </w:hyperlink>
        </w:p>
        <w:p w14:paraId="151C634E" w14:textId="2D69042A" w:rsidR="00BD2911" w:rsidRDefault="00523F3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2" w:history="1">
            <w:r w:rsidR="00BD2911" w:rsidRPr="00722128">
              <w:rPr>
                <w:rStyle w:val="Hypertextovprepojenie"/>
                <w:rFonts w:ascii="Verdana" w:eastAsiaTheme="majorEastAsia" w:hAnsi="Verdana"/>
                <w:noProof/>
              </w:rPr>
              <w:t>3.1.2 Neoprávnené výdavky v rámci realizácie personálnych výdavkov (osobné výdavky – skupina výdavkov 521 – mzdové výdavky)</w:t>
            </w:r>
            <w:r w:rsidR="00BD2911">
              <w:rPr>
                <w:noProof/>
                <w:webHidden/>
              </w:rPr>
              <w:tab/>
            </w:r>
            <w:r w:rsidR="00BD2911">
              <w:rPr>
                <w:noProof/>
                <w:webHidden/>
              </w:rPr>
              <w:fldChar w:fldCharType="begin"/>
            </w:r>
            <w:r w:rsidR="00BD2911">
              <w:rPr>
                <w:noProof/>
                <w:webHidden/>
              </w:rPr>
              <w:instrText xml:space="preserve"> PAGEREF _Toc513617132 \h </w:instrText>
            </w:r>
            <w:r w:rsidR="00BD2911">
              <w:rPr>
                <w:noProof/>
                <w:webHidden/>
              </w:rPr>
            </w:r>
            <w:r w:rsidR="00BD2911"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8</w:t>
            </w:r>
            <w:r w:rsidR="00BD2911">
              <w:rPr>
                <w:noProof/>
                <w:webHidden/>
              </w:rPr>
              <w:fldChar w:fldCharType="end"/>
            </w:r>
          </w:hyperlink>
        </w:p>
        <w:p w14:paraId="7D1A5663" w14:textId="30D187DD" w:rsidR="00BD2911" w:rsidRDefault="00523F3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3" w:history="1">
            <w:r w:rsidR="00BD2911" w:rsidRPr="00722128">
              <w:rPr>
                <w:rStyle w:val="Hypertextovprepojenie"/>
                <w:rFonts w:ascii="Verdana" w:eastAsiaTheme="majorEastAsia" w:hAnsi="Verdana"/>
                <w:noProof/>
              </w:rPr>
              <w:t>3.2 Oprávnené a neoprávnené výdavky v rámci cestovných náhrad (skupina výdavkov 512 – cestovné náhrady)</w:t>
            </w:r>
            <w:r w:rsidR="00BD2911">
              <w:rPr>
                <w:noProof/>
                <w:webHidden/>
              </w:rPr>
              <w:tab/>
            </w:r>
            <w:r w:rsidR="00BD2911">
              <w:rPr>
                <w:noProof/>
                <w:webHidden/>
              </w:rPr>
              <w:fldChar w:fldCharType="begin"/>
            </w:r>
            <w:r w:rsidR="00BD2911">
              <w:rPr>
                <w:noProof/>
                <w:webHidden/>
              </w:rPr>
              <w:instrText xml:space="preserve"> PAGEREF _Toc513617133 \h </w:instrText>
            </w:r>
            <w:r w:rsidR="00BD2911">
              <w:rPr>
                <w:noProof/>
                <w:webHidden/>
              </w:rPr>
            </w:r>
            <w:r w:rsidR="00BD2911"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9</w:t>
            </w:r>
            <w:r w:rsidR="00BD2911">
              <w:rPr>
                <w:noProof/>
                <w:webHidden/>
              </w:rPr>
              <w:fldChar w:fldCharType="end"/>
            </w:r>
          </w:hyperlink>
        </w:p>
        <w:p w14:paraId="767116DD" w14:textId="7156037F" w:rsidR="00BD2911" w:rsidRDefault="00523F3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4" w:history="1">
            <w:r w:rsidR="00BD2911" w:rsidRPr="00722128">
              <w:rPr>
                <w:rStyle w:val="Hypertextovprepojenie"/>
                <w:rFonts w:ascii="Verdana" w:eastAsiaTheme="majorEastAsia" w:hAnsi="Verdana"/>
                <w:noProof/>
              </w:rPr>
              <w:t>3.3 Výdavky na občerstvenie</w:t>
            </w:r>
            <w:r w:rsidR="00BD2911">
              <w:rPr>
                <w:noProof/>
                <w:webHidden/>
              </w:rPr>
              <w:tab/>
            </w:r>
            <w:r w:rsidR="00BD2911">
              <w:rPr>
                <w:noProof/>
                <w:webHidden/>
              </w:rPr>
              <w:fldChar w:fldCharType="begin"/>
            </w:r>
            <w:r w:rsidR="00BD2911">
              <w:rPr>
                <w:noProof/>
                <w:webHidden/>
              </w:rPr>
              <w:instrText xml:space="preserve"> PAGEREF _Toc513617134 \h </w:instrText>
            </w:r>
            <w:r w:rsidR="00BD2911">
              <w:rPr>
                <w:noProof/>
                <w:webHidden/>
              </w:rPr>
            </w:r>
            <w:r w:rsidR="00BD2911"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11</w:t>
            </w:r>
            <w:r w:rsidR="00BD2911">
              <w:rPr>
                <w:noProof/>
                <w:webHidden/>
              </w:rPr>
              <w:fldChar w:fldCharType="end"/>
            </w:r>
          </w:hyperlink>
        </w:p>
        <w:p w14:paraId="6B8702B6" w14:textId="77777777" w:rsidR="00BD2911" w:rsidRDefault="00523F3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5" w:history="1">
            <w:r w:rsidR="00BD2911" w:rsidRPr="00722128">
              <w:rPr>
                <w:rStyle w:val="Hypertextovprepojenie"/>
                <w:rFonts w:ascii="Verdana" w:eastAsiaTheme="majorEastAsia" w:hAnsi="Verdana"/>
                <w:noProof/>
              </w:rPr>
              <w:t>3.4 Výdavky na vzdelávacie aktivity</w:t>
            </w:r>
            <w:r w:rsidR="00BD2911">
              <w:rPr>
                <w:noProof/>
                <w:webHidden/>
              </w:rPr>
              <w:tab/>
            </w:r>
            <w:r w:rsidR="00BD2911">
              <w:rPr>
                <w:noProof/>
                <w:webHidden/>
              </w:rPr>
              <w:fldChar w:fldCharType="begin"/>
            </w:r>
            <w:r w:rsidR="00BD2911">
              <w:rPr>
                <w:noProof/>
                <w:webHidden/>
              </w:rPr>
              <w:instrText xml:space="preserve"> PAGEREF _Toc513617135 \h </w:instrText>
            </w:r>
            <w:r w:rsidR="00BD2911">
              <w:rPr>
                <w:noProof/>
                <w:webHidden/>
              </w:rPr>
            </w:r>
            <w:r w:rsidR="00BD2911"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11</w:t>
            </w:r>
            <w:r w:rsidR="00BD2911">
              <w:rPr>
                <w:noProof/>
                <w:webHidden/>
              </w:rPr>
              <w:fldChar w:fldCharType="end"/>
            </w:r>
          </w:hyperlink>
        </w:p>
        <w:p w14:paraId="357FE5A5" w14:textId="77777777" w:rsidR="00BD2911" w:rsidRDefault="00523F3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6" w:history="1">
            <w:r w:rsidR="00BD2911" w:rsidRPr="00722128">
              <w:rPr>
                <w:rStyle w:val="Hypertextovprepojenie"/>
                <w:rFonts w:ascii="Verdana" w:eastAsiaTheme="majorEastAsia" w:hAnsi="Verdana"/>
                <w:noProof/>
              </w:rPr>
              <w:t>3.5 Výdavky na spotrebný tovar a prevádzkový materiál</w:t>
            </w:r>
            <w:r w:rsidR="00BD2911">
              <w:rPr>
                <w:noProof/>
                <w:webHidden/>
              </w:rPr>
              <w:tab/>
            </w:r>
            <w:r w:rsidR="00BD2911">
              <w:rPr>
                <w:noProof/>
                <w:webHidden/>
              </w:rPr>
              <w:fldChar w:fldCharType="begin"/>
            </w:r>
            <w:r w:rsidR="00BD2911">
              <w:rPr>
                <w:noProof/>
                <w:webHidden/>
              </w:rPr>
              <w:instrText xml:space="preserve"> PAGEREF _Toc513617136 \h </w:instrText>
            </w:r>
            <w:r w:rsidR="00BD2911">
              <w:rPr>
                <w:noProof/>
                <w:webHidden/>
              </w:rPr>
            </w:r>
            <w:r w:rsidR="00BD2911"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11</w:t>
            </w:r>
            <w:r w:rsidR="00BD2911">
              <w:rPr>
                <w:noProof/>
                <w:webHidden/>
              </w:rPr>
              <w:fldChar w:fldCharType="end"/>
            </w:r>
          </w:hyperlink>
        </w:p>
        <w:p w14:paraId="0699C994" w14:textId="77777777" w:rsidR="00BD2911" w:rsidRDefault="00523F3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7" w:history="1">
            <w:r w:rsidR="00BD2911" w:rsidRPr="00722128">
              <w:rPr>
                <w:rStyle w:val="Hypertextovprepojenie"/>
                <w:rFonts w:ascii="Verdana" w:eastAsiaTheme="majorEastAsia" w:hAnsi="Verdana"/>
                <w:noProof/>
              </w:rPr>
              <w:t>3.6 Externé služby (outsourcing)</w:t>
            </w:r>
            <w:r w:rsidR="00BD2911">
              <w:rPr>
                <w:noProof/>
                <w:webHidden/>
              </w:rPr>
              <w:tab/>
            </w:r>
            <w:r w:rsidR="00BD2911">
              <w:rPr>
                <w:noProof/>
                <w:webHidden/>
              </w:rPr>
              <w:fldChar w:fldCharType="begin"/>
            </w:r>
            <w:r w:rsidR="00BD2911">
              <w:rPr>
                <w:noProof/>
                <w:webHidden/>
              </w:rPr>
              <w:instrText xml:space="preserve"> PAGEREF _Toc513617137 \h </w:instrText>
            </w:r>
            <w:r w:rsidR="00BD2911">
              <w:rPr>
                <w:noProof/>
                <w:webHidden/>
              </w:rPr>
            </w:r>
            <w:r w:rsidR="00BD2911"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11</w:t>
            </w:r>
            <w:r w:rsidR="00BD2911">
              <w:rPr>
                <w:noProof/>
                <w:webHidden/>
              </w:rPr>
              <w:fldChar w:fldCharType="end"/>
            </w:r>
          </w:hyperlink>
        </w:p>
        <w:p w14:paraId="54D6F60D" w14:textId="77777777" w:rsidR="00BD2911" w:rsidRDefault="00523F3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8" w:history="1">
            <w:r w:rsidR="00BD2911" w:rsidRPr="00722128">
              <w:rPr>
                <w:rStyle w:val="Hypertextovprepojenie"/>
                <w:rFonts w:ascii="Verdana" w:eastAsiaTheme="majorEastAsia" w:hAnsi="Verdana"/>
                <w:noProof/>
              </w:rPr>
              <w:t>3.7 Účtovné doklady a iné doklady, ktoré je prijímateľ povinný predkladať poskytovateľovi</w:t>
            </w:r>
            <w:r w:rsidR="00BD2911">
              <w:rPr>
                <w:noProof/>
                <w:webHidden/>
              </w:rPr>
              <w:tab/>
            </w:r>
            <w:r w:rsidR="00BD2911">
              <w:rPr>
                <w:noProof/>
                <w:webHidden/>
              </w:rPr>
              <w:fldChar w:fldCharType="begin"/>
            </w:r>
            <w:r w:rsidR="00BD2911">
              <w:rPr>
                <w:noProof/>
                <w:webHidden/>
              </w:rPr>
              <w:instrText xml:space="preserve"> PAGEREF _Toc513617138 \h </w:instrText>
            </w:r>
            <w:r w:rsidR="00BD2911">
              <w:rPr>
                <w:noProof/>
                <w:webHidden/>
              </w:rPr>
            </w:r>
            <w:r w:rsidR="00BD2911"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12</w:t>
            </w:r>
            <w:r w:rsidR="00BD2911">
              <w:rPr>
                <w:noProof/>
                <w:webHidden/>
              </w:rPr>
              <w:fldChar w:fldCharType="end"/>
            </w:r>
          </w:hyperlink>
        </w:p>
        <w:p w14:paraId="55AA2EE8" w14:textId="77777777" w:rsidR="00BD2911" w:rsidRDefault="00523F36">
          <w:pPr>
            <w:pStyle w:val="Obsah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13617139" w:history="1">
            <w:r w:rsidR="00BD2911" w:rsidRPr="00722128">
              <w:rPr>
                <w:rStyle w:val="Hypertextovprepojenie"/>
                <w:rFonts w:ascii="Verdana" w:eastAsiaTheme="majorEastAsia" w:hAnsi="Verdana"/>
              </w:rPr>
              <w:t>4 Prílohy usmernenia RO č. 3</w:t>
            </w:r>
            <w:r w:rsidR="00BD2911">
              <w:rPr>
                <w:webHidden/>
              </w:rPr>
              <w:tab/>
            </w:r>
            <w:r w:rsidR="00BD2911">
              <w:rPr>
                <w:webHidden/>
              </w:rPr>
              <w:fldChar w:fldCharType="begin"/>
            </w:r>
            <w:r w:rsidR="00BD2911">
              <w:rPr>
                <w:webHidden/>
              </w:rPr>
              <w:instrText xml:space="preserve"> PAGEREF _Toc513617139 \h </w:instrText>
            </w:r>
            <w:r w:rsidR="00BD2911">
              <w:rPr>
                <w:webHidden/>
              </w:rPr>
            </w:r>
            <w:r w:rsidR="00BD2911">
              <w:rPr>
                <w:webHidden/>
              </w:rPr>
              <w:fldChar w:fldCharType="separate"/>
            </w:r>
            <w:r w:rsidR="003C55B2">
              <w:rPr>
                <w:webHidden/>
              </w:rPr>
              <w:t>19</w:t>
            </w:r>
            <w:r w:rsidR="00BD2911">
              <w:rPr>
                <w:webHidden/>
              </w:rPr>
              <w:fldChar w:fldCharType="end"/>
            </w:r>
          </w:hyperlink>
        </w:p>
        <w:p w14:paraId="4612452D" w14:textId="77777777" w:rsidR="00326945" w:rsidRDefault="00326945">
          <w:r w:rsidRPr="001C7F84">
            <w:rPr>
              <w:rFonts w:ascii="Verdana" w:eastAsia="Times New Roman" w:hAnsi="Verdana" w:cs="Times New Roman"/>
              <w:b/>
              <w:sz w:val="20"/>
              <w:szCs w:val="20"/>
              <w:lang w:eastAsia="sk-SK"/>
            </w:rPr>
            <w:fldChar w:fldCharType="end"/>
          </w:r>
        </w:p>
      </w:sdtContent>
    </w:sdt>
    <w:p w14:paraId="45F4A058" w14:textId="77777777" w:rsidR="00764AB7" w:rsidRPr="009A176E" w:rsidRDefault="00764AB7" w:rsidP="00764AB7">
      <w:pPr>
        <w:pStyle w:val="MPCKO1"/>
        <w:jc w:val="both"/>
        <w:rPr>
          <w:rFonts w:ascii="Verdana" w:hAnsi="Verdana"/>
          <w:color w:val="auto"/>
          <w:sz w:val="20"/>
          <w:szCs w:val="20"/>
        </w:rPr>
      </w:pPr>
      <w:bookmarkStart w:id="2" w:name="_Toc513617127"/>
      <w:r w:rsidRPr="009A176E">
        <w:rPr>
          <w:rFonts w:ascii="Verdana" w:hAnsi="Verdana"/>
          <w:color w:val="auto"/>
          <w:sz w:val="20"/>
          <w:szCs w:val="20"/>
        </w:rPr>
        <w:t>1 Úvod</w:t>
      </w:r>
      <w:bookmarkEnd w:id="1"/>
      <w:bookmarkEnd w:id="0"/>
      <w:bookmarkEnd w:id="2"/>
    </w:p>
    <w:p w14:paraId="54B8375E" w14:textId="77777777" w:rsidR="00764AB7" w:rsidRPr="00786229" w:rsidRDefault="00764AB7" w:rsidP="00764AB7">
      <w:pPr>
        <w:pStyle w:val="SRKNorm"/>
        <w:numPr>
          <w:ilvl w:val="0"/>
          <w:numId w:val="1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786229">
        <w:rPr>
          <w:rFonts w:ascii="Verdana" w:hAnsi="Verdana"/>
          <w:sz w:val="20"/>
          <w:szCs w:val="20"/>
        </w:rPr>
        <w:t>Na základe Systému riadenia európskych štrukturálnych a investičných fondov na</w:t>
      </w:r>
      <w:r w:rsidR="0054003B">
        <w:rPr>
          <w:rFonts w:ascii="Verdana" w:hAnsi="Verdana"/>
          <w:sz w:val="20"/>
          <w:szCs w:val="20"/>
        </w:rPr>
        <w:t> </w:t>
      </w:r>
      <w:r w:rsidRPr="00786229">
        <w:rPr>
          <w:rFonts w:ascii="Verdana" w:hAnsi="Verdana"/>
          <w:sz w:val="20"/>
          <w:szCs w:val="20"/>
        </w:rPr>
        <w:t xml:space="preserve">programové obdobie 2014 - 2020 (ďalej len „systém riadenia EŠIF“) vydáva Ministerstvo vnútra SR ako </w:t>
      </w:r>
      <w:r w:rsidR="00971828" w:rsidRPr="00786229">
        <w:rPr>
          <w:rFonts w:ascii="Verdana" w:hAnsi="Verdana"/>
          <w:sz w:val="20"/>
          <w:szCs w:val="20"/>
        </w:rPr>
        <w:t>R</w:t>
      </w:r>
      <w:r w:rsidRPr="00786229">
        <w:rPr>
          <w:rFonts w:ascii="Verdana" w:hAnsi="Verdana"/>
          <w:sz w:val="20"/>
          <w:szCs w:val="20"/>
        </w:rPr>
        <w:t>iadiaci orgán pre Operačný program Efektívna verejná správa (ďalej len „MV SR</w:t>
      </w:r>
      <w:r w:rsidR="00134859">
        <w:rPr>
          <w:rFonts w:ascii="Verdana" w:hAnsi="Verdana"/>
          <w:sz w:val="20"/>
          <w:szCs w:val="20"/>
        </w:rPr>
        <w:t>“</w:t>
      </w:r>
      <w:r w:rsidRPr="00786229">
        <w:rPr>
          <w:rFonts w:ascii="Verdana" w:hAnsi="Verdana"/>
          <w:sz w:val="20"/>
          <w:szCs w:val="20"/>
        </w:rPr>
        <w:t xml:space="preserve"> / </w:t>
      </w:r>
      <w:r w:rsidR="00134859">
        <w:rPr>
          <w:rFonts w:ascii="Verdana" w:hAnsi="Verdana"/>
          <w:sz w:val="20"/>
          <w:szCs w:val="20"/>
        </w:rPr>
        <w:t>„</w:t>
      </w:r>
      <w:r w:rsidRPr="00786229">
        <w:rPr>
          <w:rFonts w:ascii="Verdana" w:hAnsi="Verdana"/>
          <w:sz w:val="20"/>
          <w:szCs w:val="20"/>
        </w:rPr>
        <w:t xml:space="preserve">RO pre OP EVS“) usmernenie </w:t>
      </w:r>
      <w:r w:rsidR="00F877D2" w:rsidRPr="009A176E">
        <w:rPr>
          <w:rFonts w:ascii="Verdana" w:hAnsi="Verdana"/>
          <w:sz w:val="20"/>
          <w:szCs w:val="20"/>
        </w:rPr>
        <w:t xml:space="preserve">k </w:t>
      </w:r>
      <w:r w:rsidR="00F877D2">
        <w:rPr>
          <w:rFonts w:ascii="Verdana" w:hAnsi="Verdana"/>
          <w:sz w:val="20"/>
          <w:szCs w:val="20"/>
        </w:rPr>
        <w:t xml:space="preserve">vybraným aspektom </w:t>
      </w:r>
      <w:r w:rsidR="00F877D2" w:rsidRPr="000B331E">
        <w:rPr>
          <w:rFonts w:ascii="Verdana" w:hAnsi="Verdana"/>
          <w:sz w:val="20"/>
          <w:szCs w:val="20"/>
        </w:rPr>
        <w:t xml:space="preserve">oprávnenosti výdavkov </w:t>
      </w:r>
      <w:r w:rsidR="00F877D2">
        <w:rPr>
          <w:rFonts w:ascii="Verdana" w:hAnsi="Verdana"/>
          <w:sz w:val="20"/>
          <w:szCs w:val="20"/>
        </w:rPr>
        <w:t xml:space="preserve">projektov technickej pomoci OP EVS </w:t>
      </w:r>
      <w:r w:rsidR="00F877D2" w:rsidRPr="000B331E">
        <w:rPr>
          <w:rFonts w:ascii="Verdana" w:hAnsi="Verdana"/>
          <w:sz w:val="20"/>
          <w:szCs w:val="20"/>
        </w:rPr>
        <w:t>pre PO 2014-2020</w:t>
      </w:r>
      <w:r w:rsidRPr="00786229">
        <w:rPr>
          <w:rFonts w:ascii="Verdana" w:hAnsi="Verdana"/>
          <w:sz w:val="20"/>
          <w:szCs w:val="20"/>
        </w:rPr>
        <w:t>, ktorého cieľom</w:t>
      </w:r>
      <w:r w:rsidR="00B94514">
        <w:rPr>
          <w:rFonts w:ascii="Verdana" w:hAnsi="Verdana"/>
          <w:sz w:val="20"/>
          <w:szCs w:val="20"/>
        </w:rPr>
        <w:t xml:space="preserve"> je určenie rámca k vybraným aspektom </w:t>
      </w:r>
      <w:r w:rsidR="00B94514" w:rsidRPr="000B331E">
        <w:rPr>
          <w:rFonts w:ascii="Verdana" w:hAnsi="Verdana"/>
          <w:sz w:val="20"/>
          <w:szCs w:val="20"/>
        </w:rPr>
        <w:t xml:space="preserve">oprávnenosti výdavkov </w:t>
      </w:r>
      <w:r w:rsidR="00B94514">
        <w:rPr>
          <w:rFonts w:ascii="Verdana" w:hAnsi="Verdana"/>
          <w:sz w:val="20"/>
          <w:szCs w:val="20"/>
        </w:rPr>
        <w:t xml:space="preserve">projektov technickej pomoci OP EVS </w:t>
      </w:r>
      <w:r w:rsidR="00B94514" w:rsidRPr="000B331E">
        <w:rPr>
          <w:rFonts w:ascii="Verdana" w:hAnsi="Verdana"/>
          <w:sz w:val="20"/>
          <w:szCs w:val="20"/>
        </w:rPr>
        <w:t>pre PO 2014-2020</w:t>
      </w:r>
      <w:r w:rsidRPr="00C47A23">
        <w:rPr>
          <w:rFonts w:ascii="Verdana" w:hAnsi="Verdana"/>
          <w:sz w:val="20"/>
          <w:szCs w:val="20"/>
          <w:vertAlign w:val="superscript"/>
        </w:rPr>
        <w:footnoteReference w:id="2"/>
      </w:r>
      <w:r w:rsidR="000312CB" w:rsidRPr="00786229">
        <w:rPr>
          <w:rFonts w:ascii="Verdana" w:hAnsi="Verdana"/>
          <w:sz w:val="20"/>
          <w:szCs w:val="20"/>
        </w:rPr>
        <w:t>.</w:t>
      </w:r>
      <w:r w:rsidR="00930C11" w:rsidRPr="00786229">
        <w:rPr>
          <w:rFonts w:ascii="Verdana" w:hAnsi="Verdana"/>
          <w:sz w:val="20"/>
          <w:szCs w:val="20"/>
        </w:rPr>
        <w:t xml:space="preserve"> </w:t>
      </w:r>
      <w:r w:rsidR="000312CB" w:rsidRPr="00786229">
        <w:rPr>
          <w:rFonts w:ascii="Verdana" w:hAnsi="Verdana"/>
          <w:sz w:val="20"/>
          <w:szCs w:val="20"/>
        </w:rPr>
        <w:t>Zároveň</w:t>
      </w:r>
      <w:r w:rsidR="00930C11" w:rsidRPr="00786229">
        <w:rPr>
          <w:rFonts w:ascii="Verdana" w:hAnsi="Verdana"/>
          <w:sz w:val="20"/>
          <w:szCs w:val="20"/>
        </w:rPr>
        <w:t xml:space="preserve"> v rámci</w:t>
      </w:r>
      <w:r w:rsidRPr="00786229">
        <w:rPr>
          <w:rFonts w:ascii="Verdana" w:hAnsi="Verdana"/>
          <w:sz w:val="20"/>
          <w:szCs w:val="20"/>
        </w:rPr>
        <w:t xml:space="preserve"> </w:t>
      </w:r>
      <w:r w:rsidR="00EC2258" w:rsidRPr="00786229">
        <w:rPr>
          <w:rFonts w:ascii="Verdana" w:hAnsi="Verdana"/>
          <w:sz w:val="20"/>
          <w:szCs w:val="20"/>
        </w:rPr>
        <w:t>projektu</w:t>
      </w:r>
      <w:r w:rsidR="00EC2258">
        <w:rPr>
          <w:rFonts w:ascii="Verdana" w:hAnsi="Verdana"/>
          <w:sz w:val="20"/>
          <w:szCs w:val="20"/>
        </w:rPr>
        <w:t xml:space="preserve"> žiadateľ / prijímateľ realizuje výdavky </w:t>
      </w:r>
      <w:r w:rsidR="00930C11" w:rsidRPr="00786229">
        <w:rPr>
          <w:rFonts w:ascii="Verdana" w:hAnsi="Verdana"/>
          <w:sz w:val="20"/>
          <w:szCs w:val="20"/>
        </w:rPr>
        <w:t>v súlade s uvedenými pravidlami v tomto usmernení</w:t>
      </w:r>
      <w:r w:rsidR="00930C11" w:rsidRPr="00C47A23">
        <w:rPr>
          <w:rFonts w:ascii="Verdana" w:hAnsi="Verdana"/>
          <w:sz w:val="20"/>
          <w:szCs w:val="20"/>
          <w:vertAlign w:val="superscript"/>
        </w:rPr>
        <w:footnoteReference w:id="3"/>
      </w:r>
      <w:r w:rsidR="00930C11" w:rsidRPr="00786229">
        <w:rPr>
          <w:rFonts w:ascii="Verdana" w:hAnsi="Verdana"/>
          <w:sz w:val="20"/>
          <w:szCs w:val="20"/>
        </w:rPr>
        <w:t>.</w:t>
      </w:r>
    </w:p>
    <w:p w14:paraId="3A310477" w14:textId="4AE53470" w:rsidR="00764AB7" w:rsidRPr="00B94514" w:rsidRDefault="001A2609" w:rsidP="00AB270B">
      <w:pPr>
        <w:pStyle w:val="SRKNorm"/>
        <w:numPr>
          <w:ilvl w:val="0"/>
          <w:numId w:val="1"/>
        </w:numPr>
        <w:spacing w:before="0" w:after="0"/>
        <w:contextualSpacing w:val="0"/>
        <w:rPr>
          <w:rFonts w:ascii="Verdana" w:hAnsi="Verdana"/>
          <w:sz w:val="20"/>
          <w:szCs w:val="20"/>
        </w:rPr>
      </w:pPr>
      <w:r w:rsidRPr="00B94514">
        <w:rPr>
          <w:rFonts w:ascii="Verdana" w:hAnsi="Verdana"/>
          <w:sz w:val="20"/>
          <w:szCs w:val="20"/>
        </w:rPr>
        <w:lastRenderedPageBreak/>
        <w:t>Toto usmernenie nadväzuje na záväznú dokumentáciu</w:t>
      </w:r>
      <w:r w:rsidR="00010C7A" w:rsidRPr="00B94514">
        <w:rPr>
          <w:rFonts w:ascii="Verdana" w:hAnsi="Verdana"/>
          <w:sz w:val="20"/>
          <w:szCs w:val="20"/>
        </w:rPr>
        <w:t xml:space="preserve"> pre výber a implementáciu</w:t>
      </w:r>
      <w:r w:rsidRPr="00B94514">
        <w:rPr>
          <w:rFonts w:ascii="Verdana" w:hAnsi="Verdana"/>
          <w:sz w:val="20"/>
          <w:szCs w:val="20"/>
        </w:rPr>
        <w:t xml:space="preserve"> </w:t>
      </w:r>
      <w:r w:rsidR="00010C7A" w:rsidRPr="00B94514">
        <w:rPr>
          <w:rFonts w:ascii="Verdana" w:hAnsi="Verdana"/>
          <w:sz w:val="20"/>
          <w:szCs w:val="20"/>
        </w:rPr>
        <w:t xml:space="preserve">projektov </w:t>
      </w:r>
      <w:r w:rsidRPr="00B94514">
        <w:rPr>
          <w:rFonts w:ascii="Verdana" w:hAnsi="Verdana"/>
          <w:sz w:val="20"/>
          <w:szCs w:val="20"/>
        </w:rPr>
        <w:t xml:space="preserve">vydanú zo strany RO pre OP EVS v platných a účinných verziách, zverejnenú na webovom sídle OP EVS – </w:t>
      </w:r>
      <w:hyperlink r:id="rId8" w:history="1">
        <w:r w:rsidR="00AB270B" w:rsidRPr="004A3872">
          <w:rPr>
            <w:rStyle w:val="Hypertextovprepojenie"/>
            <w:rFonts w:ascii="Verdana" w:hAnsi="Verdana"/>
            <w:sz w:val="20"/>
            <w:szCs w:val="20"/>
          </w:rPr>
          <w:t>http://www.reformuj.sk/</w:t>
        </w:r>
      </w:hyperlink>
      <w:r w:rsidR="00AB270B">
        <w:rPr>
          <w:rFonts w:ascii="Verdana" w:hAnsi="Verdana"/>
          <w:sz w:val="20"/>
          <w:szCs w:val="20"/>
        </w:rPr>
        <w:t xml:space="preserve"> </w:t>
      </w:r>
      <w:r w:rsidRPr="00B94514">
        <w:rPr>
          <w:rFonts w:ascii="Verdana" w:hAnsi="Verdana"/>
          <w:sz w:val="20"/>
          <w:szCs w:val="20"/>
        </w:rPr>
        <w:t>a to najmä:</w:t>
      </w:r>
    </w:p>
    <w:p w14:paraId="0585119D" w14:textId="77777777" w:rsidR="001A2609" w:rsidRPr="00B94514" w:rsidRDefault="001A2609" w:rsidP="00775E69">
      <w:pPr>
        <w:pStyle w:val="Odsekzoznamu"/>
        <w:numPr>
          <w:ilvl w:val="0"/>
          <w:numId w:val="10"/>
        </w:numPr>
        <w:rPr>
          <w:rFonts w:ascii="Verdana" w:hAnsi="Verdana"/>
          <w:sz w:val="20"/>
          <w:szCs w:val="20"/>
        </w:rPr>
      </w:pPr>
      <w:r w:rsidRPr="00B94514">
        <w:rPr>
          <w:rFonts w:ascii="Verdana" w:hAnsi="Verdana"/>
          <w:sz w:val="20"/>
          <w:szCs w:val="20"/>
        </w:rPr>
        <w:t>Príručka pre žiadateľa o nenávratný finančný príspevok OP EVS;</w:t>
      </w:r>
    </w:p>
    <w:p w14:paraId="5D017958" w14:textId="77777777" w:rsidR="000C02E1" w:rsidRPr="00B94514" w:rsidRDefault="001A2609" w:rsidP="00775E69">
      <w:pPr>
        <w:pStyle w:val="Odsekzoznamu"/>
        <w:numPr>
          <w:ilvl w:val="0"/>
          <w:numId w:val="10"/>
        </w:numPr>
        <w:spacing w:after="200"/>
        <w:rPr>
          <w:rFonts w:ascii="Verdana" w:hAnsi="Verdana"/>
          <w:sz w:val="20"/>
          <w:szCs w:val="20"/>
        </w:rPr>
      </w:pPr>
      <w:r w:rsidRPr="00B94514">
        <w:rPr>
          <w:rFonts w:ascii="Verdana" w:hAnsi="Verdana"/>
          <w:sz w:val="20"/>
          <w:szCs w:val="20"/>
        </w:rPr>
        <w:t>Príručka pre prijímateľa OP EVS</w:t>
      </w:r>
      <w:r w:rsidR="000C02E1" w:rsidRPr="00B94514">
        <w:rPr>
          <w:rFonts w:ascii="Verdana" w:hAnsi="Verdana"/>
          <w:sz w:val="20"/>
          <w:szCs w:val="20"/>
        </w:rPr>
        <w:t>;</w:t>
      </w:r>
    </w:p>
    <w:p w14:paraId="1C98FF7C" w14:textId="77777777" w:rsidR="001A2609" w:rsidRDefault="000C02E1" w:rsidP="00775E69">
      <w:pPr>
        <w:pStyle w:val="Odsekzoznamu"/>
        <w:numPr>
          <w:ilvl w:val="0"/>
          <w:numId w:val="10"/>
        </w:numPr>
        <w:spacing w:after="200"/>
        <w:rPr>
          <w:rFonts w:ascii="Verdana" w:hAnsi="Verdana"/>
          <w:sz w:val="20"/>
          <w:szCs w:val="20"/>
        </w:rPr>
      </w:pPr>
      <w:r w:rsidRPr="00B94514">
        <w:rPr>
          <w:rFonts w:ascii="Verdana" w:hAnsi="Verdana"/>
          <w:sz w:val="20"/>
          <w:szCs w:val="20"/>
        </w:rPr>
        <w:t>Iné usmernenia RO pre OP EVS, pokiaľ sú relevantné pre implementáciu projektov technickej pomoci</w:t>
      </w:r>
      <w:r w:rsidR="001A2609" w:rsidRPr="00B94514">
        <w:rPr>
          <w:rFonts w:ascii="Verdana" w:hAnsi="Verdana"/>
          <w:sz w:val="20"/>
          <w:szCs w:val="20"/>
        </w:rPr>
        <w:t>.</w:t>
      </w:r>
    </w:p>
    <w:p w14:paraId="72234717" w14:textId="6B884568" w:rsidR="00501621" w:rsidRPr="003C55B2" w:rsidRDefault="00501621" w:rsidP="003C55B2">
      <w:p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 fázy prípravy ako aj v rámci realizácie projektov technickej pomoci OP EVS </w:t>
      </w:r>
      <w:r w:rsidRPr="000B331E">
        <w:rPr>
          <w:rFonts w:ascii="Verdana" w:hAnsi="Verdana"/>
          <w:sz w:val="20"/>
          <w:szCs w:val="20"/>
        </w:rPr>
        <w:t>pre PO 2014-2020</w:t>
      </w:r>
      <w:r>
        <w:rPr>
          <w:rFonts w:ascii="Verdana" w:hAnsi="Verdana"/>
          <w:sz w:val="20"/>
          <w:szCs w:val="20"/>
        </w:rPr>
        <w:t xml:space="preserve"> sa aplikuje uvedená </w:t>
      </w:r>
      <w:r w:rsidRPr="00B94514">
        <w:rPr>
          <w:rFonts w:ascii="Verdana" w:hAnsi="Verdana"/>
          <w:sz w:val="20"/>
          <w:szCs w:val="20"/>
        </w:rPr>
        <w:t>záväzn</w:t>
      </w:r>
      <w:r>
        <w:rPr>
          <w:rFonts w:ascii="Verdana" w:hAnsi="Verdana"/>
          <w:sz w:val="20"/>
          <w:szCs w:val="20"/>
        </w:rPr>
        <w:t>á</w:t>
      </w:r>
      <w:r w:rsidRPr="00B94514">
        <w:rPr>
          <w:rFonts w:ascii="Verdana" w:hAnsi="Verdana"/>
          <w:sz w:val="20"/>
          <w:szCs w:val="20"/>
        </w:rPr>
        <w:t xml:space="preserve"> dokumentáci</w:t>
      </w:r>
      <w:r>
        <w:rPr>
          <w:rFonts w:ascii="Verdana" w:hAnsi="Verdana"/>
          <w:sz w:val="20"/>
          <w:szCs w:val="20"/>
        </w:rPr>
        <w:t>a</w:t>
      </w:r>
      <w:r w:rsidRPr="00B94514">
        <w:rPr>
          <w:rFonts w:ascii="Verdana" w:hAnsi="Verdana"/>
          <w:sz w:val="20"/>
          <w:szCs w:val="20"/>
        </w:rPr>
        <w:t xml:space="preserve"> pre výber a implementáciu projektov</w:t>
      </w:r>
      <w:r w:rsidR="00177EFB">
        <w:rPr>
          <w:rFonts w:ascii="Verdana" w:hAnsi="Verdana"/>
          <w:sz w:val="20"/>
          <w:szCs w:val="20"/>
        </w:rPr>
        <w:t xml:space="preserve"> uplatňuje</w:t>
      </w:r>
      <w:r>
        <w:rPr>
          <w:rFonts w:ascii="Verdana" w:hAnsi="Verdana"/>
          <w:sz w:val="20"/>
          <w:szCs w:val="20"/>
        </w:rPr>
        <w:t xml:space="preserve"> najmä v </w:t>
      </w:r>
      <w:proofErr w:type="spellStart"/>
      <w:r>
        <w:rPr>
          <w:rFonts w:ascii="Verdana" w:hAnsi="Verdana"/>
          <w:sz w:val="20"/>
          <w:szCs w:val="20"/>
        </w:rPr>
        <w:t>procesno</w:t>
      </w:r>
      <w:proofErr w:type="spellEnd"/>
      <w:r>
        <w:rPr>
          <w:rFonts w:ascii="Verdana" w:hAnsi="Verdana"/>
          <w:sz w:val="20"/>
          <w:szCs w:val="20"/>
        </w:rPr>
        <w:t xml:space="preserve"> –</w:t>
      </w:r>
      <w:r w:rsidR="00177EFB">
        <w:rPr>
          <w:rFonts w:ascii="Verdana" w:hAnsi="Verdana"/>
          <w:sz w:val="20"/>
          <w:szCs w:val="20"/>
        </w:rPr>
        <w:t xml:space="preserve"> organizačnej (</w:t>
      </w:r>
      <w:proofErr w:type="spellStart"/>
      <w:r w:rsidR="00020381">
        <w:rPr>
          <w:rFonts w:ascii="Verdana" w:hAnsi="Verdana"/>
          <w:sz w:val="20"/>
          <w:szCs w:val="20"/>
        </w:rPr>
        <w:t>formálno</w:t>
      </w:r>
      <w:proofErr w:type="spellEnd"/>
      <w:r w:rsidR="00177EFB">
        <w:rPr>
          <w:rFonts w:ascii="Verdana" w:hAnsi="Verdana"/>
          <w:sz w:val="20"/>
          <w:szCs w:val="20"/>
        </w:rPr>
        <w:t xml:space="preserve"> – správnej) rovine prípravy a implementácie projektov (ak tak </w:t>
      </w:r>
      <w:r w:rsidR="00020381">
        <w:rPr>
          <w:rFonts w:ascii="Verdana" w:hAnsi="Verdana"/>
          <w:sz w:val="20"/>
          <w:szCs w:val="20"/>
        </w:rPr>
        <w:t xml:space="preserve">priamo </w:t>
      </w:r>
      <w:r w:rsidR="00177EFB">
        <w:rPr>
          <w:rFonts w:ascii="Verdana" w:hAnsi="Verdana"/>
          <w:sz w:val="20"/>
          <w:szCs w:val="20"/>
        </w:rPr>
        <w:t>neurčuje toto usmernenie alebo samotná výzva)</w:t>
      </w:r>
      <w:r>
        <w:rPr>
          <w:rFonts w:ascii="Verdana" w:hAnsi="Verdana"/>
          <w:sz w:val="20"/>
          <w:szCs w:val="20"/>
        </w:rPr>
        <w:t>.</w:t>
      </w:r>
    </w:p>
    <w:p w14:paraId="348DFBB5" w14:textId="0F0799F7" w:rsidR="00D147D2" w:rsidRDefault="007D0A80" w:rsidP="001439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Pravidlá </w:t>
      </w:r>
      <w:r w:rsidR="00177EFB" w:rsidRPr="000B331E">
        <w:rPr>
          <w:rFonts w:ascii="Verdana" w:hAnsi="Verdana"/>
          <w:sz w:val="20"/>
          <w:szCs w:val="20"/>
        </w:rPr>
        <w:t xml:space="preserve">oprávnenosti výdavkov </w:t>
      </w:r>
      <w:r w:rsidR="00177EFB">
        <w:rPr>
          <w:rFonts w:ascii="Verdana" w:hAnsi="Verdana"/>
          <w:sz w:val="20"/>
          <w:szCs w:val="20"/>
        </w:rPr>
        <w:t>a aspekty prípravy a implementácie</w:t>
      </w:r>
      <w:r w:rsidR="0054003B">
        <w:rPr>
          <w:rFonts w:ascii="Verdana" w:hAnsi="Verdana"/>
          <w:sz w:val="20"/>
          <w:szCs w:val="20"/>
        </w:rPr>
        <w:t xml:space="preserve"> projektov technickej pomoci OP EVS </w:t>
      </w:r>
      <w:r w:rsidR="0054003B" w:rsidRPr="000B331E">
        <w:rPr>
          <w:rFonts w:ascii="Verdana" w:hAnsi="Verdana"/>
          <w:sz w:val="20"/>
          <w:szCs w:val="20"/>
        </w:rPr>
        <w:t>pre PO 2014-2020</w:t>
      </w:r>
      <w:r>
        <w:rPr>
          <w:rFonts w:ascii="Verdana" w:hAnsi="Verdana"/>
          <w:sz w:val="20"/>
          <w:szCs w:val="20"/>
        </w:rPr>
        <w:t xml:space="preserve"> stanovené týmto usmernením sú</w:t>
      </w:r>
      <w:r w:rsidR="00461604">
        <w:rPr>
          <w:rFonts w:ascii="Verdana" w:hAnsi="Verdana"/>
          <w:sz w:val="20"/>
          <w:szCs w:val="20"/>
        </w:rPr>
        <w:t xml:space="preserve"> rovnako záväzné </w:t>
      </w:r>
      <w:r w:rsidR="0054003B">
        <w:rPr>
          <w:rFonts w:ascii="Verdana" w:hAnsi="Verdana"/>
          <w:sz w:val="20"/>
          <w:szCs w:val="20"/>
        </w:rPr>
        <w:t>pre </w:t>
      </w:r>
      <w:r w:rsidR="00E21289">
        <w:rPr>
          <w:rFonts w:ascii="Verdana" w:hAnsi="Verdana"/>
          <w:sz w:val="20"/>
          <w:szCs w:val="20"/>
        </w:rPr>
        <w:t xml:space="preserve">žiadateľa </w:t>
      </w:r>
      <w:r w:rsidR="0054003B">
        <w:rPr>
          <w:rFonts w:ascii="Verdana" w:hAnsi="Verdana"/>
          <w:sz w:val="20"/>
          <w:szCs w:val="20"/>
        </w:rPr>
        <w:t xml:space="preserve">ako aj </w:t>
      </w:r>
      <w:r w:rsidR="00461604">
        <w:rPr>
          <w:rFonts w:ascii="Verdana" w:hAnsi="Verdana"/>
          <w:sz w:val="20"/>
          <w:szCs w:val="20"/>
        </w:rPr>
        <w:t>prijímateľa</w:t>
      </w:r>
      <w:r w:rsidR="0054003B">
        <w:rPr>
          <w:rFonts w:ascii="Verdana" w:hAnsi="Verdana"/>
          <w:sz w:val="20"/>
          <w:szCs w:val="20"/>
        </w:rPr>
        <w:t xml:space="preserve"> v závislosti od fázy prípravy, resp. realizácie </w:t>
      </w:r>
      <w:r w:rsidR="0054003B" w:rsidRPr="00F76629">
        <w:rPr>
          <w:rFonts w:ascii="Verdana" w:hAnsi="Verdana"/>
          <w:sz w:val="20"/>
          <w:szCs w:val="20"/>
        </w:rPr>
        <w:t>projektu</w:t>
      </w:r>
      <w:r w:rsidR="00F52BC1">
        <w:rPr>
          <w:rStyle w:val="Odkaznapoznmkupodiarou"/>
          <w:rFonts w:ascii="Verdana" w:hAnsi="Verdana"/>
          <w:sz w:val="20"/>
          <w:szCs w:val="20"/>
        </w:rPr>
        <w:footnoteReference w:id="4"/>
      </w:r>
      <w:r w:rsidR="008B643C" w:rsidRPr="00F76629">
        <w:rPr>
          <w:rFonts w:ascii="Verdana" w:hAnsi="Verdana"/>
          <w:sz w:val="20"/>
          <w:szCs w:val="20"/>
        </w:rPr>
        <w:t>.</w:t>
      </w:r>
      <w:r w:rsidR="00461604">
        <w:rPr>
          <w:rFonts w:ascii="Verdana" w:hAnsi="Verdana"/>
          <w:sz w:val="20"/>
          <w:szCs w:val="20"/>
        </w:rPr>
        <w:t xml:space="preserve"> </w:t>
      </w:r>
    </w:p>
    <w:p w14:paraId="45FE296B" w14:textId="77777777" w:rsidR="00143904" w:rsidRPr="00143904" w:rsidRDefault="00143904" w:rsidP="00143904">
      <w:pPr>
        <w:spacing w:after="0" w:line="240" w:lineRule="auto"/>
        <w:rPr>
          <w:lang w:eastAsia="sk-SK"/>
        </w:rPr>
      </w:pPr>
    </w:p>
    <w:p w14:paraId="4287BF78" w14:textId="77777777" w:rsidR="00D147D2" w:rsidRPr="00D147D2" w:rsidRDefault="00D147D2" w:rsidP="001439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Pr="00D147D2">
        <w:rPr>
          <w:rFonts w:ascii="Verdana" w:hAnsi="Verdana"/>
          <w:sz w:val="20"/>
          <w:szCs w:val="20"/>
        </w:rPr>
        <w:t xml:space="preserve">unkciu </w:t>
      </w:r>
      <w:r>
        <w:rPr>
          <w:rFonts w:ascii="Verdana" w:hAnsi="Verdana"/>
          <w:sz w:val="20"/>
          <w:szCs w:val="20"/>
        </w:rPr>
        <w:t>p</w:t>
      </w:r>
      <w:r w:rsidRPr="00D147D2">
        <w:rPr>
          <w:rFonts w:ascii="Verdana" w:hAnsi="Verdana"/>
          <w:sz w:val="20"/>
          <w:szCs w:val="20"/>
        </w:rPr>
        <w:t>rijímateľa pri projektoch</w:t>
      </w:r>
      <w:r>
        <w:rPr>
          <w:rFonts w:ascii="Verdana" w:hAnsi="Verdana"/>
          <w:sz w:val="20"/>
          <w:szCs w:val="20"/>
        </w:rPr>
        <w:t xml:space="preserve"> </w:t>
      </w:r>
      <w:r w:rsidR="008F3675">
        <w:rPr>
          <w:rFonts w:ascii="Verdana" w:hAnsi="Verdana"/>
          <w:sz w:val="20"/>
          <w:szCs w:val="20"/>
        </w:rPr>
        <w:t>technickej pomoci</w:t>
      </w:r>
      <w:r>
        <w:rPr>
          <w:rFonts w:ascii="Verdana" w:hAnsi="Verdana"/>
          <w:sz w:val="20"/>
          <w:szCs w:val="20"/>
        </w:rPr>
        <w:t xml:space="preserve"> plní o</w:t>
      </w:r>
      <w:r w:rsidRPr="00D147D2">
        <w:rPr>
          <w:rFonts w:ascii="Verdana" w:hAnsi="Verdana"/>
          <w:sz w:val="20"/>
          <w:szCs w:val="20"/>
        </w:rPr>
        <w:t>rganizačný odbor</w:t>
      </w:r>
      <w:r>
        <w:rPr>
          <w:rFonts w:ascii="Verdana" w:hAnsi="Verdana"/>
          <w:sz w:val="20"/>
          <w:szCs w:val="20"/>
        </w:rPr>
        <w:t>/o</w:t>
      </w:r>
      <w:r w:rsidRPr="00D147D2">
        <w:rPr>
          <w:rFonts w:ascii="Verdana" w:hAnsi="Verdana"/>
          <w:sz w:val="20"/>
          <w:szCs w:val="20"/>
        </w:rPr>
        <w:t xml:space="preserve">ddelenie </w:t>
      </w:r>
      <w:r>
        <w:rPr>
          <w:rFonts w:ascii="Verdana" w:hAnsi="Verdana"/>
          <w:sz w:val="20"/>
          <w:szCs w:val="20"/>
        </w:rPr>
        <w:t>p</w:t>
      </w:r>
      <w:r w:rsidRPr="00D147D2">
        <w:rPr>
          <w:rFonts w:ascii="Verdana" w:hAnsi="Verdana"/>
          <w:sz w:val="20"/>
          <w:szCs w:val="20"/>
        </w:rPr>
        <w:t>rijímateľa technickej pomoci</w:t>
      </w:r>
      <w:r>
        <w:rPr>
          <w:rFonts w:ascii="Verdana" w:hAnsi="Verdana"/>
          <w:sz w:val="20"/>
          <w:szCs w:val="20"/>
        </w:rPr>
        <w:t>.</w:t>
      </w:r>
    </w:p>
    <w:p w14:paraId="6CC93103" w14:textId="77777777" w:rsidR="00461604" w:rsidRPr="00461604" w:rsidRDefault="00461604" w:rsidP="00477AFC">
      <w:pPr>
        <w:spacing w:after="0"/>
        <w:rPr>
          <w:lang w:eastAsia="sk-SK"/>
        </w:rPr>
      </w:pPr>
    </w:p>
    <w:p w14:paraId="7D6A38CC" w14:textId="77777777" w:rsidR="00764AB7" w:rsidRDefault="00764AB7" w:rsidP="00477AFC">
      <w:pPr>
        <w:pStyle w:val="MPCKO1"/>
        <w:spacing w:after="0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3" w:name="_Toc404872046"/>
      <w:bookmarkStart w:id="4" w:name="_Toc404872121"/>
      <w:bookmarkStart w:id="5" w:name="_Toc513617128"/>
      <w:r w:rsidRPr="009A176E">
        <w:rPr>
          <w:rFonts w:ascii="Verdana" w:hAnsi="Verdana"/>
          <w:color w:val="auto"/>
          <w:sz w:val="20"/>
          <w:szCs w:val="20"/>
        </w:rPr>
        <w:t xml:space="preserve">2 </w:t>
      </w:r>
      <w:bookmarkEnd w:id="3"/>
      <w:bookmarkEnd w:id="4"/>
      <w:r w:rsidRPr="009A176E">
        <w:rPr>
          <w:rFonts w:ascii="Verdana" w:hAnsi="Verdana"/>
          <w:color w:val="auto"/>
          <w:sz w:val="20"/>
          <w:szCs w:val="20"/>
        </w:rPr>
        <w:t xml:space="preserve">Právny rámec </w:t>
      </w:r>
      <w:r w:rsidR="00B94514" w:rsidRPr="00B94514">
        <w:rPr>
          <w:rFonts w:ascii="Verdana" w:hAnsi="Verdana"/>
          <w:color w:val="auto"/>
          <w:sz w:val="20"/>
          <w:szCs w:val="20"/>
        </w:rPr>
        <w:t>k vybraným aspektom oprávnenosti výdavkov projektov technickej pomoci OP EVS pre PO 2014-2020</w:t>
      </w:r>
      <w:bookmarkEnd w:id="5"/>
      <w:r w:rsidR="00B94514" w:rsidRPr="00B94514">
        <w:rPr>
          <w:rFonts w:ascii="Verdana" w:hAnsi="Verdana"/>
          <w:color w:val="auto"/>
          <w:sz w:val="20"/>
          <w:szCs w:val="20"/>
        </w:rPr>
        <w:t xml:space="preserve"> </w:t>
      </w:r>
      <w:r w:rsidR="00010C7A">
        <w:rPr>
          <w:rFonts w:ascii="Verdana" w:hAnsi="Verdana"/>
          <w:color w:val="auto"/>
          <w:sz w:val="20"/>
          <w:szCs w:val="20"/>
        </w:rPr>
        <w:t xml:space="preserve"> </w:t>
      </w:r>
    </w:p>
    <w:p w14:paraId="6F11DBEC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EÚ:</w:t>
      </w:r>
    </w:p>
    <w:p w14:paraId="1B2EE9A4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Zmluva o Európskej únii a Zmluva o fungovaní Európskej únie (ďalej len ,,Zmluva o fungovaní EÚ“); </w:t>
      </w:r>
    </w:p>
    <w:p w14:paraId="71C60A9F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(EÚ, EURATOM) č. 1311/2013 z 2. decembra 2013, ktorým sa ustanovuje viacročný finančný rámec na roky 2014 – 2020; </w:t>
      </w:r>
    </w:p>
    <w:p w14:paraId="559271FE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 a Európskom námornom a rybárskom fonde, a ktorým sa zrušuje nariadenie Rady (ES) č. 1083/2006 (ďalej len „všeobecné nariadenie“); </w:t>
      </w:r>
    </w:p>
    <w:p w14:paraId="6E2BFD67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1304/2013 z 17. decembra 2013 o Európskom sociálnom fonde a o zrušení nariadenia Rady (ES) č. 1081/2006 (ďalej len „nariadenie o ESF“); </w:t>
      </w:r>
    </w:p>
    <w:p w14:paraId="28A55A58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 966/2012 o rozpočtových pravidlách, ktoré sa vzťahujú na všeobecný rozpočet Únie a zrušení nariadenia Rady (ES,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č.1605/2002 v platnom znení (ďalej len „nariadenie č. 966/2012“); </w:t>
      </w:r>
    </w:p>
    <w:p w14:paraId="6A87BA9B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(ES) č. 2185/1996 o kontrolách a inšpekciách na mieste vykonávaných Európskou komisiou a cieľom ochrany finančných záujmov Európskych spoločenstiev pred spreneverou a inými podvodmi; </w:t>
      </w:r>
    </w:p>
    <w:p w14:paraId="740EC7F0" w14:textId="77777777" w:rsidR="00764AB7" w:rsidRDefault="00764AB7" w:rsidP="00AF7153">
      <w:pPr>
        <w:pStyle w:val="SRKNorm"/>
        <w:numPr>
          <w:ilvl w:val="0"/>
          <w:numId w:val="0"/>
        </w:numPr>
        <w:spacing w:before="0" w:after="0"/>
        <w:ind w:left="720" w:hanging="360"/>
        <w:contextualSpacing w:val="0"/>
        <w:rPr>
          <w:rFonts w:ascii="Verdana" w:hAnsi="Verdana"/>
          <w:sz w:val="20"/>
          <w:szCs w:val="20"/>
        </w:rPr>
      </w:pPr>
    </w:p>
    <w:p w14:paraId="2E5F57F7" w14:textId="77777777" w:rsidR="008B7304" w:rsidRPr="003C55B2" w:rsidRDefault="008B7304" w:rsidP="003C55B2"/>
    <w:p w14:paraId="76193726" w14:textId="77777777" w:rsidR="00764AB7" w:rsidRPr="009A176E" w:rsidRDefault="00764AB7" w:rsidP="00AF7153">
      <w:pPr>
        <w:pStyle w:val="SRKNorm"/>
        <w:numPr>
          <w:ilvl w:val="0"/>
          <w:numId w:val="3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lastRenderedPageBreak/>
        <w:t>Legislatíva SR:</w:t>
      </w:r>
    </w:p>
    <w:p w14:paraId="40659B79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292/2014 Z. z. o príspevku poskytovanom z európskych štrukturálnych a investičných fondov a o zmene a doplnení niektorých zákonov (ďalej len „zákon o príspevku z EŠIF“); </w:t>
      </w:r>
    </w:p>
    <w:p w14:paraId="150A55BD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D54383">
        <w:rPr>
          <w:rFonts w:ascii="Verdana" w:hAnsi="Verdana"/>
          <w:sz w:val="20"/>
          <w:szCs w:val="20"/>
        </w:rPr>
        <w:t>357/2015</w:t>
      </w:r>
      <w:r w:rsidRPr="009A176E">
        <w:rPr>
          <w:rFonts w:ascii="Verdana" w:hAnsi="Verdana"/>
          <w:sz w:val="20"/>
          <w:szCs w:val="20"/>
        </w:rPr>
        <w:t xml:space="preserve"> Z. z. </w:t>
      </w:r>
      <w:r w:rsidR="009C64D2" w:rsidRPr="00C47A23">
        <w:rPr>
          <w:rFonts w:ascii="Verdana" w:hAnsi="Verdana"/>
          <w:sz w:val="20"/>
          <w:szCs w:val="20"/>
        </w:rPr>
        <w:t>o finančnej kontrole a audite a o zmene a doplnení niektorých zákonov</w:t>
      </w:r>
      <w:r w:rsidRPr="009A176E">
        <w:rPr>
          <w:rFonts w:ascii="Verdana" w:hAnsi="Verdana"/>
          <w:sz w:val="20"/>
          <w:szCs w:val="20"/>
        </w:rPr>
        <w:t xml:space="preserve"> (ďalej len „zákon o finančnej kontrole“); </w:t>
      </w:r>
    </w:p>
    <w:p w14:paraId="4887F2E6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311/2001 Z. z. Zákonník práce v znení neskorších predpisov (ďalej len „Zákonník práce“); </w:t>
      </w:r>
    </w:p>
    <w:p w14:paraId="227E4716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523/2004 Z. z. o rozpočtových pravidlách verejnej správy a o zmene a doplnení niektorých zákonov v znení neskorších predpisov (ďalej len „zákon o rozpočtových pravidlách“); </w:t>
      </w:r>
    </w:p>
    <w:p w14:paraId="6179CF30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583/2004 Z. z. o rozpočtových pravidlách územnej samosprávy a o zmene a doplnení niektorých zákonov v znení neskorších predpisov (ďalej len „zákon o rozpočtových pravidlách územnej samosprávy“); </w:t>
      </w:r>
    </w:p>
    <w:p w14:paraId="190E471F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431/2002 Z. z. o účtovníctve v znení neskorších predpisov (ďalej len „zákon o účtovníctve“); </w:t>
      </w:r>
    </w:p>
    <w:p w14:paraId="53CB2C34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C06034">
        <w:rPr>
          <w:rFonts w:ascii="Verdana" w:hAnsi="Verdana"/>
          <w:sz w:val="20"/>
          <w:szCs w:val="20"/>
        </w:rPr>
        <w:t>55</w:t>
      </w:r>
      <w:r w:rsidRPr="009A176E">
        <w:rPr>
          <w:rFonts w:ascii="Verdana" w:hAnsi="Verdana"/>
          <w:sz w:val="20"/>
          <w:szCs w:val="20"/>
        </w:rPr>
        <w:t>/</w:t>
      </w:r>
      <w:r w:rsidR="00C06034" w:rsidRPr="009A176E">
        <w:rPr>
          <w:rFonts w:ascii="Verdana" w:hAnsi="Verdana"/>
          <w:sz w:val="20"/>
          <w:szCs w:val="20"/>
        </w:rPr>
        <w:t>20</w:t>
      </w:r>
      <w:r w:rsidR="00C06034">
        <w:rPr>
          <w:rFonts w:ascii="Verdana" w:hAnsi="Verdana"/>
          <w:sz w:val="20"/>
          <w:szCs w:val="20"/>
        </w:rPr>
        <w:t>17</w:t>
      </w:r>
      <w:r w:rsidR="00C06034" w:rsidRPr="009A176E">
        <w:rPr>
          <w:rFonts w:ascii="Verdana" w:hAnsi="Verdana"/>
          <w:sz w:val="20"/>
          <w:szCs w:val="20"/>
        </w:rPr>
        <w:t xml:space="preserve"> </w:t>
      </w:r>
      <w:r w:rsidRPr="009A176E">
        <w:rPr>
          <w:rFonts w:ascii="Verdana" w:hAnsi="Verdana"/>
          <w:sz w:val="20"/>
          <w:szCs w:val="20"/>
        </w:rPr>
        <w:t xml:space="preserve">Z. z. o štátnej službe a o zmene a doplnení niektorých zákonov (ďalej len „zákon o štátnej službe“); </w:t>
      </w:r>
    </w:p>
    <w:p w14:paraId="346BACB8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výkone práce vo verejnom záujme v znení neskorších predpisov (ďalej len „zákon o výkone práce vo verejnom záujme“); </w:t>
      </w:r>
    </w:p>
    <w:p w14:paraId="21CDE2EA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odmeňovaní niektorých zamestnancov pri výkone práce vo verejnom záujme a o zmene a doplnení niektorých zákonov (ďalej len „zákon o odmeňovaní niektorých zamestnancov pri výkone práce vo verejnom záujme“); </w:t>
      </w:r>
    </w:p>
    <w:p w14:paraId="7286FD34" w14:textId="77777777" w:rsidR="00764AB7" w:rsidRPr="009A176E" w:rsidRDefault="00764AB7" w:rsidP="00764AB7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3FAC97B2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eastAsiaTheme="minorHAnsi" w:hAnsi="Verdana" w:cstheme="minorBidi"/>
          <w:sz w:val="20"/>
          <w:szCs w:val="20"/>
          <w:lang w:eastAsia="en-US"/>
        </w:rPr>
        <w:t>Záväzné právne dokumenty</w:t>
      </w:r>
      <w:r w:rsidRPr="009A176E">
        <w:rPr>
          <w:rFonts w:ascii="Verdana" w:hAnsi="Verdana"/>
          <w:sz w:val="20"/>
          <w:szCs w:val="20"/>
          <w:lang w:eastAsia="en-US"/>
        </w:rPr>
        <w:t>:</w:t>
      </w:r>
    </w:p>
    <w:p w14:paraId="5B445F67" w14:textId="62887BF8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Operačný program Efektívna verejná správa, schválený vykonávacím rozhodnutím </w:t>
      </w:r>
      <w:r w:rsidRPr="007E1AED">
        <w:rPr>
          <w:rFonts w:ascii="Verdana" w:hAnsi="Verdana"/>
          <w:sz w:val="20"/>
          <w:szCs w:val="20"/>
        </w:rPr>
        <w:t>Európskej komisie č. CCI 2014SK05SFOP001 dňa 27. 11. 2014</w:t>
      </w:r>
      <w:r w:rsidR="00E87387">
        <w:rPr>
          <w:rFonts w:ascii="Verdana" w:hAnsi="Verdana"/>
          <w:sz w:val="20"/>
          <w:szCs w:val="20"/>
        </w:rPr>
        <w:t>;</w:t>
      </w:r>
    </w:p>
    <w:p w14:paraId="2F0CC339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riadenia európskych štrukturálnych a investičných fondov na programové obdobie 2014 – 2020, schválený uznesením vlády SR č. 586/2014 z 20.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>;</w:t>
      </w:r>
    </w:p>
    <w:p w14:paraId="17AA2572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finančného riadenia štrukturálnych fondov, Kohézneho fondu a Európskeho námorného a rybárskeho fondu na programové obdobie 2014 – 2020 schválený uznesením vlády SR č. 558/2014 z 05.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 xml:space="preserve"> (ďalej len „systém finančného riadenia“);</w:t>
      </w:r>
    </w:p>
    <w:p w14:paraId="756B41AE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Metodický pokyn Centrálneho koordinačného orgánu (Úrad vlády SR) č. 4 k číselníku oprávnených výdavkov</w:t>
      </w:r>
      <w:r w:rsidR="00010C7A">
        <w:rPr>
          <w:rFonts w:ascii="Verdana" w:hAnsi="Verdana"/>
          <w:sz w:val="20"/>
          <w:szCs w:val="20"/>
        </w:rPr>
        <w:t xml:space="preserve"> v platnom a účinnom znení:</w:t>
      </w:r>
    </w:p>
    <w:p w14:paraId="2EC3A40D" w14:textId="77777777" w:rsidR="00764AB7" w:rsidRPr="007E1AED" w:rsidRDefault="00764AB7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http://www.partnerskadohoda.gov.sk/metodicke-pokyny-cko/;</w:t>
      </w:r>
    </w:p>
    <w:p w14:paraId="227959AC" w14:textId="77777777" w:rsidR="00764AB7" w:rsidRPr="004A6FC7" w:rsidRDefault="00764AB7" w:rsidP="00AF7153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4A6FC7">
        <w:rPr>
          <w:rFonts w:ascii="Verdana" w:hAnsi="Verdana"/>
          <w:sz w:val="20"/>
          <w:szCs w:val="20"/>
        </w:rPr>
        <w:t>Metodický pokyn Centrálneho koordinačného orgán</w:t>
      </w:r>
      <w:r w:rsidR="00010C7A" w:rsidRPr="004A6FC7">
        <w:rPr>
          <w:rFonts w:ascii="Verdana" w:hAnsi="Verdana"/>
          <w:sz w:val="20"/>
          <w:szCs w:val="20"/>
        </w:rPr>
        <w:t>u (Úrad vlády SR) č. 6</w:t>
      </w:r>
      <w:r w:rsidRPr="004A6FC7">
        <w:rPr>
          <w:rFonts w:ascii="Verdana" w:hAnsi="Verdana"/>
          <w:sz w:val="20"/>
          <w:szCs w:val="20"/>
        </w:rPr>
        <w:t xml:space="preserve"> k pravidlám oprávnenosti pre najčastejšie sa vyskytujúce skupiny výdavkov</w:t>
      </w:r>
      <w:r w:rsidR="00010C7A" w:rsidRPr="00F2100B">
        <w:rPr>
          <w:rFonts w:ascii="Verdana" w:hAnsi="Verdana"/>
          <w:sz w:val="20"/>
          <w:szCs w:val="20"/>
        </w:rPr>
        <w:t xml:space="preserve"> v platnom a účinnom znení</w:t>
      </w:r>
      <w:r w:rsidRPr="00F2100B">
        <w:rPr>
          <w:rFonts w:ascii="Verdana" w:hAnsi="Verdana"/>
          <w:sz w:val="20"/>
          <w:szCs w:val="20"/>
        </w:rPr>
        <w:t>:</w:t>
      </w:r>
      <w:r w:rsidR="004A6FC7">
        <w:rPr>
          <w:rFonts w:ascii="Verdana" w:hAnsi="Verdana"/>
          <w:sz w:val="20"/>
          <w:szCs w:val="20"/>
        </w:rPr>
        <w:t xml:space="preserve"> </w:t>
      </w:r>
      <w:r w:rsidRPr="004A6FC7">
        <w:rPr>
          <w:rFonts w:ascii="Verdana" w:hAnsi="Verdana"/>
          <w:sz w:val="20"/>
          <w:szCs w:val="20"/>
        </w:rPr>
        <w:t>http://www.partnerskadohoda.gov.sk/metodicke-pokyny-cko/;</w:t>
      </w:r>
    </w:p>
    <w:p w14:paraId="2471D1E2" w14:textId="77777777" w:rsidR="00764AB7" w:rsidRPr="007E1AED" w:rsidRDefault="00764AB7" w:rsidP="00764AB7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6" w:name="_Toc513617129"/>
      <w:r w:rsidRPr="007E1AED">
        <w:rPr>
          <w:rFonts w:ascii="Verdana" w:hAnsi="Verdana"/>
          <w:color w:val="auto"/>
          <w:sz w:val="20"/>
          <w:szCs w:val="20"/>
        </w:rPr>
        <w:t xml:space="preserve">3 </w:t>
      </w:r>
      <w:r w:rsidR="001B7749">
        <w:rPr>
          <w:rFonts w:ascii="Verdana" w:hAnsi="Verdana"/>
          <w:color w:val="auto"/>
          <w:sz w:val="20"/>
          <w:szCs w:val="20"/>
        </w:rPr>
        <w:t>Preukazovanie realizovaných výdavkov</w:t>
      </w:r>
      <w:r w:rsidRPr="007E1AED">
        <w:rPr>
          <w:rFonts w:ascii="Verdana" w:hAnsi="Verdana"/>
          <w:color w:val="auto"/>
          <w:sz w:val="20"/>
          <w:szCs w:val="20"/>
        </w:rPr>
        <w:t xml:space="preserve"> </w:t>
      </w:r>
      <w:r w:rsidR="001B7749">
        <w:rPr>
          <w:rFonts w:ascii="Verdana" w:hAnsi="Verdana"/>
          <w:color w:val="auto"/>
          <w:sz w:val="20"/>
          <w:szCs w:val="20"/>
        </w:rPr>
        <w:t xml:space="preserve">– </w:t>
      </w:r>
      <w:r w:rsidR="00D66271">
        <w:rPr>
          <w:rFonts w:ascii="Verdana" w:hAnsi="Verdana"/>
          <w:color w:val="auto"/>
          <w:sz w:val="20"/>
          <w:szCs w:val="20"/>
        </w:rPr>
        <w:t>personálne výdavky</w:t>
      </w:r>
      <w:r w:rsidR="001B7749">
        <w:rPr>
          <w:rFonts w:ascii="Verdana" w:hAnsi="Verdana"/>
          <w:color w:val="auto"/>
          <w:sz w:val="20"/>
          <w:szCs w:val="20"/>
        </w:rPr>
        <w:t xml:space="preserve"> (mzdové vý</w:t>
      </w:r>
      <w:r w:rsidR="00326945">
        <w:rPr>
          <w:rFonts w:ascii="Verdana" w:hAnsi="Verdana"/>
          <w:color w:val="auto"/>
          <w:sz w:val="20"/>
          <w:szCs w:val="20"/>
        </w:rPr>
        <w:t>davky za zamestnancov žiadateľa</w:t>
      </w:r>
      <w:r w:rsidR="001B7749">
        <w:rPr>
          <w:rFonts w:ascii="Verdana" w:hAnsi="Verdana"/>
          <w:color w:val="auto"/>
          <w:sz w:val="20"/>
          <w:szCs w:val="20"/>
        </w:rPr>
        <w:t>/prijímateľa v rámci pracovnoprávnych, resp. obdobných vzťahov)</w:t>
      </w:r>
      <w:r w:rsidR="0070054B">
        <w:rPr>
          <w:rFonts w:ascii="Verdana" w:hAnsi="Verdana"/>
          <w:color w:val="auto"/>
          <w:sz w:val="20"/>
          <w:szCs w:val="20"/>
        </w:rPr>
        <w:t xml:space="preserve"> a iné výdavky</w:t>
      </w:r>
      <w:r w:rsidR="00303CF5">
        <w:rPr>
          <w:rFonts w:ascii="Verdana" w:hAnsi="Verdana"/>
          <w:color w:val="auto"/>
          <w:sz w:val="20"/>
          <w:szCs w:val="20"/>
        </w:rPr>
        <w:t xml:space="preserve"> (výdavky za v</w:t>
      </w:r>
      <w:r w:rsidR="00303CF5" w:rsidRPr="00303CF5">
        <w:rPr>
          <w:rFonts w:ascii="Verdana" w:hAnsi="Verdana"/>
          <w:color w:val="auto"/>
          <w:sz w:val="20"/>
          <w:szCs w:val="20"/>
        </w:rPr>
        <w:t>zdelávanie zamestnancov</w:t>
      </w:r>
      <w:r w:rsidR="00303CF5">
        <w:rPr>
          <w:rFonts w:ascii="Verdana" w:hAnsi="Verdana"/>
          <w:color w:val="auto"/>
          <w:sz w:val="20"/>
          <w:szCs w:val="20"/>
        </w:rPr>
        <w:t>, cestovné náhrady, výdavky na monitorovanie a hodnotenie operačného programu, výdavky na informovanie a komunikáciu a ostatné)</w:t>
      </w:r>
      <w:bookmarkEnd w:id="6"/>
    </w:p>
    <w:p w14:paraId="3D8D9FFF" w14:textId="77777777" w:rsidR="001B7749" w:rsidRPr="00C47A23" w:rsidRDefault="001B7749" w:rsidP="00C47A23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C47A23">
        <w:rPr>
          <w:rFonts w:ascii="Verdana" w:hAnsi="Verdana"/>
          <w:sz w:val="20"/>
          <w:szCs w:val="20"/>
        </w:rPr>
        <w:t>okumentácia</w:t>
      </w:r>
      <w:r>
        <w:rPr>
          <w:rFonts w:ascii="Verdana" w:hAnsi="Verdana"/>
          <w:sz w:val="20"/>
          <w:szCs w:val="20"/>
        </w:rPr>
        <w:t xml:space="preserve"> uvedená v tomto usmernení</w:t>
      </w:r>
      <w:r w:rsidRPr="00C47A23">
        <w:rPr>
          <w:rFonts w:ascii="Verdana" w:hAnsi="Verdana"/>
          <w:sz w:val="20"/>
          <w:szCs w:val="20"/>
        </w:rPr>
        <w:t xml:space="preserve"> bude </w:t>
      </w:r>
      <w:r>
        <w:rPr>
          <w:rFonts w:ascii="Verdana" w:hAnsi="Verdana"/>
          <w:sz w:val="20"/>
          <w:szCs w:val="20"/>
        </w:rPr>
        <w:t>po</w:t>
      </w:r>
      <w:r w:rsidRPr="00C47A23">
        <w:rPr>
          <w:rFonts w:ascii="Verdana" w:hAnsi="Verdana"/>
          <w:sz w:val="20"/>
          <w:szCs w:val="20"/>
        </w:rPr>
        <w:t>žadovaná poskytovateľom od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>prijímateľa pri pre</w:t>
      </w:r>
      <w:r w:rsidR="000C02E1">
        <w:rPr>
          <w:rFonts w:ascii="Verdana" w:hAnsi="Verdana"/>
          <w:sz w:val="20"/>
          <w:szCs w:val="20"/>
        </w:rPr>
        <w:t>ukazovaní</w:t>
      </w:r>
      <w:r w:rsidRPr="00C47A23">
        <w:rPr>
          <w:rFonts w:ascii="Verdana" w:hAnsi="Verdana"/>
          <w:sz w:val="20"/>
          <w:szCs w:val="20"/>
        </w:rPr>
        <w:t xml:space="preserve"> jednotlivých </w:t>
      </w:r>
      <w:r w:rsidR="000C02E1">
        <w:rPr>
          <w:rFonts w:ascii="Verdana" w:hAnsi="Verdana"/>
          <w:sz w:val="20"/>
          <w:szCs w:val="20"/>
        </w:rPr>
        <w:t>výdavkov v rámci predložených žiadostí o</w:t>
      </w:r>
      <w:r w:rsidR="00994711">
        <w:rPr>
          <w:rFonts w:ascii="Verdana" w:hAnsi="Verdana"/>
          <w:sz w:val="20"/>
          <w:szCs w:val="20"/>
        </w:rPr>
        <w:t> </w:t>
      </w:r>
      <w:r w:rsidR="000C02E1">
        <w:rPr>
          <w:rFonts w:ascii="Verdana" w:hAnsi="Verdana"/>
          <w:sz w:val="20"/>
          <w:szCs w:val="20"/>
        </w:rPr>
        <w:t>platbu (ďalej aj „</w:t>
      </w:r>
      <w:proofErr w:type="spellStart"/>
      <w:r w:rsidRPr="00C47A23">
        <w:rPr>
          <w:rFonts w:ascii="Verdana" w:hAnsi="Verdana"/>
          <w:sz w:val="20"/>
          <w:szCs w:val="20"/>
        </w:rPr>
        <w:t>ŽoP</w:t>
      </w:r>
      <w:proofErr w:type="spellEnd"/>
      <w:r w:rsidR="000C02E1">
        <w:rPr>
          <w:rFonts w:ascii="Verdana" w:hAnsi="Verdana"/>
          <w:sz w:val="20"/>
          <w:szCs w:val="20"/>
        </w:rPr>
        <w:t>“)</w:t>
      </w:r>
      <w:r w:rsidR="00994711">
        <w:rPr>
          <w:rFonts w:ascii="Verdana" w:hAnsi="Verdana"/>
          <w:sz w:val="20"/>
          <w:szCs w:val="20"/>
        </w:rPr>
        <w:t xml:space="preserve"> a v rámci finančnej kontroly na mieste</w:t>
      </w:r>
      <w:r w:rsidRPr="00C47A23">
        <w:rPr>
          <w:rFonts w:ascii="Verdana" w:hAnsi="Verdana"/>
          <w:sz w:val="20"/>
          <w:szCs w:val="20"/>
        </w:rPr>
        <w:t xml:space="preserve">. </w:t>
      </w:r>
      <w:r w:rsidR="000C02E1">
        <w:rPr>
          <w:rFonts w:ascii="Verdana" w:hAnsi="Verdana"/>
          <w:sz w:val="20"/>
          <w:szCs w:val="20"/>
        </w:rPr>
        <w:t>Za účelom</w:t>
      </w:r>
      <w:r w:rsidRPr="00C47A23">
        <w:rPr>
          <w:rFonts w:ascii="Verdana" w:hAnsi="Verdana"/>
          <w:sz w:val="20"/>
          <w:szCs w:val="20"/>
        </w:rPr>
        <w:t xml:space="preserve"> posúdeni</w:t>
      </w:r>
      <w:r w:rsidR="000C02E1">
        <w:rPr>
          <w:rFonts w:ascii="Verdana" w:hAnsi="Verdana"/>
          <w:sz w:val="20"/>
          <w:szCs w:val="20"/>
        </w:rPr>
        <w:t>a</w:t>
      </w:r>
      <w:r w:rsidRPr="00C47A23">
        <w:rPr>
          <w:rFonts w:ascii="Verdana" w:hAnsi="Verdana"/>
          <w:sz w:val="20"/>
          <w:szCs w:val="20"/>
        </w:rPr>
        <w:t xml:space="preserve"> jednotlivých výdavkov,</w:t>
      </w:r>
      <w:r w:rsidR="000C02E1">
        <w:rPr>
          <w:rFonts w:ascii="Verdana" w:hAnsi="Verdana"/>
          <w:sz w:val="20"/>
          <w:szCs w:val="20"/>
        </w:rPr>
        <w:t xml:space="preserve"> resp. jednoznačnému preukázaniu, že sú </w:t>
      </w:r>
      <w:r w:rsidRPr="00C47A23">
        <w:rPr>
          <w:rFonts w:ascii="Verdana" w:hAnsi="Verdana"/>
          <w:sz w:val="20"/>
          <w:szCs w:val="20"/>
        </w:rPr>
        <w:t>oprávnené, môže poskytovateľ žiadať od</w:t>
      </w:r>
      <w:r w:rsidR="000C02E1"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 xml:space="preserve">prijímateľa aj ďalšiu dokumentáciu preukazujúcu oprávnenosť výdavku. </w:t>
      </w:r>
    </w:p>
    <w:p w14:paraId="7D3FCBC1" w14:textId="415DE7B4" w:rsidR="001B7749" w:rsidRPr="00F86A78" w:rsidRDefault="001B7749" w:rsidP="00C47A23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C47A23">
        <w:rPr>
          <w:rFonts w:ascii="Verdana" w:hAnsi="Verdana"/>
          <w:sz w:val="20"/>
          <w:szCs w:val="20"/>
        </w:rPr>
        <w:lastRenderedPageBreak/>
        <w:t xml:space="preserve">Prijímateľ je povinný archivovať všetku relevantnú dokumentáciu, ktorá nie je súčasťou dokumentácie zasielanej poskytovateľovi v súlade s rozhodnutím o schválení </w:t>
      </w:r>
      <w:r w:rsidR="00833F8D" w:rsidRPr="00B94514">
        <w:rPr>
          <w:rFonts w:ascii="Verdana" w:hAnsi="Verdana"/>
          <w:sz w:val="20"/>
          <w:szCs w:val="20"/>
        </w:rPr>
        <w:t>žiadosti o nenávratný finančný</w:t>
      </w:r>
      <w:r w:rsidRPr="00C47A23">
        <w:rPr>
          <w:rFonts w:ascii="Verdana" w:hAnsi="Verdana"/>
          <w:sz w:val="20"/>
          <w:szCs w:val="20"/>
        </w:rPr>
        <w:t xml:space="preserve"> </w:t>
      </w:r>
      <w:r w:rsidR="00833F8D">
        <w:rPr>
          <w:rFonts w:ascii="Verdana" w:hAnsi="Verdana"/>
          <w:sz w:val="20"/>
          <w:szCs w:val="20"/>
        </w:rPr>
        <w:t xml:space="preserve">príspevok </w:t>
      </w:r>
      <w:r w:rsidR="00833F8D" w:rsidRPr="00B94514">
        <w:rPr>
          <w:rFonts w:ascii="Verdana" w:hAnsi="Verdana"/>
          <w:sz w:val="20"/>
          <w:szCs w:val="20"/>
        </w:rPr>
        <w:t>(ďalej len „</w:t>
      </w:r>
      <w:proofErr w:type="spellStart"/>
      <w:r w:rsidR="00833F8D" w:rsidRPr="00B94514">
        <w:rPr>
          <w:rFonts w:ascii="Verdana" w:hAnsi="Verdana"/>
          <w:sz w:val="20"/>
          <w:szCs w:val="20"/>
        </w:rPr>
        <w:t>ŽoNFP</w:t>
      </w:r>
      <w:proofErr w:type="spellEnd"/>
      <w:r w:rsidR="00833F8D" w:rsidRPr="00B94514">
        <w:rPr>
          <w:rFonts w:ascii="Verdana" w:hAnsi="Verdana"/>
          <w:sz w:val="20"/>
          <w:szCs w:val="20"/>
        </w:rPr>
        <w:t>“).</w:t>
      </w:r>
      <w:r w:rsidRPr="00C47A23">
        <w:rPr>
          <w:rFonts w:ascii="Verdana" w:hAnsi="Verdana"/>
          <w:sz w:val="20"/>
          <w:szCs w:val="20"/>
        </w:rPr>
        <w:t xml:space="preserve"> </w:t>
      </w:r>
      <w:r w:rsidRPr="00024766">
        <w:rPr>
          <w:rFonts w:ascii="Verdana" w:hAnsi="Verdana"/>
          <w:sz w:val="20"/>
          <w:szCs w:val="20"/>
        </w:rPr>
        <w:t xml:space="preserve">Prijímateľ je povinný na základe tejto dokumentácie umožniť </w:t>
      </w:r>
      <w:r w:rsidR="000C02E1" w:rsidRPr="00F86A78">
        <w:rPr>
          <w:rFonts w:ascii="Verdana" w:hAnsi="Verdana"/>
          <w:sz w:val="20"/>
          <w:szCs w:val="20"/>
        </w:rPr>
        <w:t xml:space="preserve">poskytovateľovi pri výkone finančnej kontroly </w:t>
      </w:r>
      <w:r w:rsidR="0008386E">
        <w:rPr>
          <w:rFonts w:ascii="Verdana" w:hAnsi="Verdana"/>
          <w:sz w:val="20"/>
          <w:szCs w:val="20"/>
        </w:rPr>
        <w:t xml:space="preserve">na mieste </w:t>
      </w:r>
      <w:r w:rsidRPr="00F86A78">
        <w:rPr>
          <w:rFonts w:ascii="Verdana" w:hAnsi="Verdana"/>
          <w:sz w:val="20"/>
          <w:szCs w:val="20"/>
        </w:rPr>
        <w:t xml:space="preserve">overenie nárokovaných výdavkov </w:t>
      </w:r>
      <w:r w:rsidR="003F6832" w:rsidRPr="00F86A78">
        <w:rPr>
          <w:rFonts w:ascii="Verdana" w:hAnsi="Verdana"/>
          <w:sz w:val="20"/>
          <w:szCs w:val="20"/>
        </w:rPr>
        <w:t xml:space="preserve">preukazovaných </w:t>
      </w:r>
      <w:r w:rsidRPr="00F86A78">
        <w:rPr>
          <w:rFonts w:ascii="Verdana" w:hAnsi="Verdana"/>
          <w:sz w:val="20"/>
          <w:szCs w:val="20"/>
        </w:rPr>
        <w:t>prostredníctvom sumarizačných hárko</w:t>
      </w:r>
      <w:r w:rsidR="003F6832" w:rsidRPr="00F86A78">
        <w:rPr>
          <w:rFonts w:ascii="Verdana" w:hAnsi="Verdana"/>
          <w:sz w:val="20"/>
          <w:szCs w:val="20"/>
        </w:rPr>
        <w:t>v</w:t>
      </w:r>
      <w:r w:rsidRPr="00F86A78">
        <w:rPr>
          <w:rFonts w:ascii="Verdana" w:hAnsi="Verdana"/>
          <w:sz w:val="20"/>
          <w:szCs w:val="20"/>
        </w:rPr>
        <w:t>.</w:t>
      </w:r>
    </w:p>
    <w:p w14:paraId="1378AE51" w14:textId="77777777" w:rsidR="000C02E1" w:rsidRPr="00C47A23" w:rsidRDefault="000C02E1" w:rsidP="000C0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A1DE"/>
        <w:spacing w:before="120" w:line="288" w:lineRule="auto"/>
        <w:jc w:val="both"/>
        <w:rPr>
          <w:rFonts w:ascii="Verdana" w:hAnsi="Verdana" w:cs="Times New Roman"/>
          <w:sz w:val="20"/>
          <w:szCs w:val="20"/>
        </w:rPr>
      </w:pPr>
      <w:r w:rsidRPr="00C47A23">
        <w:rPr>
          <w:rFonts w:ascii="Verdana" w:hAnsi="Verdana" w:cs="Times New Roman"/>
          <w:b/>
          <w:i/>
          <w:sz w:val="20"/>
          <w:szCs w:val="20"/>
        </w:rPr>
        <w:t>Dôležité upozornenie:</w:t>
      </w:r>
      <w:r w:rsidRPr="00C47A23">
        <w:rPr>
          <w:rFonts w:ascii="Verdana" w:hAnsi="Verdana" w:cs="Times New Roman"/>
          <w:sz w:val="20"/>
          <w:szCs w:val="20"/>
        </w:rPr>
        <w:t xml:space="preserve"> Prijímateľ je povinný každý výdavok dokladovať výpisom z účtu prijímateľa, resp. dokladom deklarujúcim uhradenie výdavkov v hotovosti. Na výpise z účtu prijímateľa, prijímateľ čitateľne označí, že ide o predmetný druh výdavku.</w:t>
      </w:r>
    </w:p>
    <w:p w14:paraId="17C40F01" w14:textId="77777777" w:rsidR="00833F8D" w:rsidRPr="00225DEB" w:rsidRDefault="00833F8D" w:rsidP="00225DEB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225DEB">
        <w:rPr>
          <w:rFonts w:ascii="Verdana" w:hAnsi="Verdana"/>
          <w:sz w:val="20"/>
          <w:szCs w:val="20"/>
        </w:rPr>
        <w:t xml:space="preserve">Služobné zmluvy </w:t>
      </w:r>
      <w:r w:rsidR="00E505FB">
        <w:rPr>
          <w:rFonts w:ascii="Verdana" w:hAnsi="Verdana"/>
          <w:sz w:val="20"/>
          <w:szCs w:val="20"/>
        </w:rPr>
        <w:t xml:space="preserve">(ďalej </w:t>
      </w:r>
      <w:r w:rsidR="00B848C6">
        <w:rPr>
          <w:rFonts w:ascii="Verdana" w:hAnsi="Verdana"/>
          <w:sz w:val="20"/>
          <w:szCs w:val="20"/>
        </w:rPr>
        <w:t>aj</w:t>
      </w:r>
      <w:r w:rsidR="00E505FB">
        <w:rPr>
          <w:rFonts w:ascii="Verdana" w:hAnsi="Verdana"/>
          <w:sz w:val="20"/>
          <w:szCs w:val="20"/>
        </w:rPr>
        <w:t xml:space="preserve"> „zmluva“) </w:t>
      </w:r>
      <w:r w:rsidRPr="00225DEB">
        <w:rPr>
          <w:rFonts w:ascii="Verdana" w:hAnsi="Verdana"/>
          <w:sz w:val="20"/>
          <w:szCs w:val="20"/>
        </w:rPr>
        <w:t xml:space="preserve">a dohody o prácach vykonávaných mimo pracovného pomeru (ďalej </w:t>
      </w:r>
      <w:r w:rsidR="00B848C6">
        <w:rPr>
          <w:rFonts w:ascii="Verdana" w:hAnsi="Verdana"/>
          <w:sz w:val="20"/>
          <w:szCs w:val="20"/>
        </w:rPr>
        <w:t>aj</w:t>
      </w:r>
      <w:r w:rsidR="00B848C6" w:rsidRPr="00225DEB">
        <w:rPr>
          <w:rFonts w:ascii="Verdana" w:hAnsi="Verdana"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>„dohod</w:t>
      </w:r>
      <w:r w:rsidR="00E505FB">
        <w:rPr>
          <w:rFonts w:ascii="Verdana" w:hAnsi="Verdana"/>
          <w:sz w:val="20"/>
          <w:szCs w:val="20"/>
        </w:rPr>
        <w:t>a</w:t>
      </w:r>
      <w:r w:rsidRPr="00225DEB">
        <w:rPr>
          <w:rFonts w:ascii="Verdana" w:hAnsi="Verdana"/>
          <w:sz w:val="20"/>
          <w:szCs w:val="20"/>
        </w:rPr>
        <w:t xml:space="preserve">“) sú uzatvorené na základe Zákonníka práce, zákona o výkone práce vo verejnom záujme, resp. zákona o štátnej službe a obsahujú všetky náležitosti zmluvy/dohody podľa týchto zákonov. </w:t>
      </w:r>
    </w:p>
    <w:p w14:paraId="578047F8" w14:textId="77777777" w:rsidR="00833F8D" w:rsidRDefault="00833F8D" w:rsidP="00225DEB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225DEB">
        <w:rPr>
          <w:rFonts w:ascii="Verdana" w:hAnsi="Verdana"/>
          <w:sz w:val="20"/>
          <w:szCs w:val="20"/>
        </w:rPr>
        <w:t xml:space="preserve">Pri </w:t>
      </w:r>
      <w:r w:rsidR="00E94DF0">
        <w:rPr>
          <w:rFonts w:ascii="Verdana" w:hAnsi="Verdana"/>
          <w:sz w:val="20"/>
          <w:szCs w:val="20"/>
        </w:rPr>
        <w:t>preukazovaní</w:t>
      </w:r>
      <w:r w:rsidR="00E94DF0" w:rsidRPr="00225DEB">
        <w:rPr>
          <w:rFonts w:ascii="Verdana" w:hAnsi="Verdana"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>osobných výdavko</w:t>
      </w:r>
      <w:r w:rsidR="001111C0">
        <w:rPr>
          <w:rFonts w:ascii="Verdana" w:hAnsi="Verdana"/>
          <w:sz w:val="20"/>
          <w:szCs w:val="20"/>
        </w:rPr>
        <w:t>v</w:t>
      </w:r>
      <w:r w:rsidRPr="00225DEB">
        <w:rPr>
          <w:rFonts w:ascii="Verdana" w:hAnsi="Verdana"/>
          <w:sz w:val="20"/>
          <w:szCs w:val="20"/>
        </w:rPr>
        <w:t xml:space="preserve"> </w:t>
      </w:r>
      <w:r w:rsidR="00E94DF0">
        <w:rPr>
          <w:rFonts w:ascii="Verdana" w:hAnsi="Verdana"/>
          <w:sz w:val="20"/>
          <w:szCs w:val="20"/>
        </w:rPr>
        <w:t xml:space="preserve">je u </w:t>
      </w:r>
      <w:r w:rsidRPr="00225DEB">
        <w:rPr>
          <w:rFonts w:ascii="Verdana" w:hAnsi="Verdana"/>
          <w:sz w:val="20"/>
          <w:szCs w:val="20"/>
        </w:rPr>
        <w:t>prijímateľ</w:t>
      </w:r>
      <w:r w:rsidR="00E94DF0">
        <w:rPr>
          <w:rFonts w:ascii="Verdana" w:hAnsi="Verdana"/>
          <w:sz w:val="20"/>
          <w:szCs w:val="20"/>
        </w:rPr>
        <w:t>a</w:t>
      </w:r>
      <w:r w:rsidRPr="00225DEB">
        <w:rPr>
          <w:rFonts w:ascii="Verdana" w:hAnsi="Verdana"/>
          <w:sz w:val="20"/>
          <w:szCs w:val="20"/>
        </w:rPr>
        <w:t xml:space="preserve"> </w:t>
      </w:r>
      <w:r w:rsidR="00E94DF0">
        <w:rPr>
          <w:rFonts w:ascii="Verdana" w:hAnsi="Verdana"/>
          <w:sz w:val="20"/>
          <w:szCs w:val="20"/>
        </w:rPr>
        <w:t xml:space="preserve">uchovávaná dokumentácia v nadväznosti na </w:t>
      </w:r>
      <w:r w:rsidRPr="00225DEB">
        <w:rPr>
          <w:rFonts w:ascii="Verdana" w:hAnsi="Verdana"/>
          <w:sz w:val="20"/>
          <w:szCs w:val="20"/>
        </w:rPr>
        <w:t>existenciu pracovnoprávneho vzťahu medzi zamestnávateľom a zamestnancom</w:t>
      </w:r>
      <w:r w:rsidR="00E94DF0">
        <w:rPr>
          <w:rStyle w:val="Odkaznapoznmkupodiarou"/>
          <w:rFonts w:ascii="Verdana" w:hAnsi="Verdana"/>
          <w:sz w:val="20"/>
          <w:szCs w:val="20"/>
        </w:rPr>
        <w:footnoteReference w:id="5"/>
      </w:r>
      <w:r w:rsidRPr="00225DEB">
        <w:rPr>
          <w:rFonts w:ascii="Verdana" w:hAnsi="Verdana"/>
          <w:sz w:val="20"/>
          <w:szCs w:val="20"/>
        </w:rPr>
        <w:t xml:space="preserve">, v rámci ktorého zamestnanci vykonávajú práce súvisiace s projektom TP (ďalej len „projekt“) a zároveň objem a charakter práce, ktorá bola v rámci projektu týmito zamestnancami vykonaná. </w:t>
      </w:r>
    </w:p>
    <w:p w14:paraId="70A68B09" w14:textId="6A76667B" w:rsidR="000369FD" w:rsidRPr="003D45E6" w:rsidRDefault="000369FD" w:rsidP="00642B9C">
      <w:pPr>
        <w:pStyle w:val="Zkladntex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3D45E6">
        <w:rPr>
          <w:rFonts w:ascii="Verdana" w:hAnsi="Verdana"/>
          <w:sz w:val="20"/>
          <w:szCs w:val="20"/>
        </w:rPr>
        <w:t xml:space="preserve">Prijímateľ postupuje pri vytváraní a odosielaní </w:t>
      </w:r>
      <w:proofErr w:type="spellStart"/>
      <w:r w:rsidRPr="003D45E6">
        <w:rPr>
          <w:rFonts w:ascii="Verdana" w:hAnsi="Verdana"/>
          <w:sz w:val="20"/>
          <w:szCs w:val="20"/>
        </w:rPr>
        <w:t>ŽoP</w:t>
      </w:r>
      <w:proofErr w:type="spellEnd"/>
      <w:r w:rsidRPr="003D45E6">
        <w:rPr>
          <w:rFonts w:ascii="Verdana" w:hAnsi="Verdana"/>
          <w:sz w:val="20"/>
          <w:szCs w:val="20"/>
        </w:rPr>
        <w:t xml:space="preserve"> (platí aj pre monitorovacie </w:t>
      </w:r>
      <w:r>
        <w:rPr>
          <w:rFonts w:ascii="Verdana" w:hAnsi="Verdana"/>
          <w:sz w:val="20"/>
          <w:szCs w:val="20"/>
        </w:rPr>
        <w:br/>
      </w:r>
      <w:r w:rsidRPr="003D45E6">
        <w:rPr>
          <w:rFonts w:ascii="Verdana" w:hAnsi="Verdana"/>
          <w:sz w:val="20"/>
          <w:szCs w:val="20"/>
        </w:rPr>
        <w:t xml:space="preserve">údaje, ktoré sú prílohou </w:t>
      </w:r>
      <w:proofErr w:type="spellStart"/>
      <w:r w:rsidRPr="003D45E6">
        <w:rPr>
          <w:rFonts w:ascii="Verdana" w:hAnsi="Verdana"/>
          <w:sz w:val="20"/>
          <w:szCs w:val="20"/>
        </w:rPr>
        <w:t>ŽoP</w:t>
      </w:r>
      <w:proofErr w:type="spellEnd"/>
      <w:r w:rsidRPr="003D45E6">
        <w:rPr>
          <w:rFonts w:ascii="Verdana" w:hAnsi="Verdana"/>
          <w:sz w:val="20"/>
          <w:szCs w:val="20"/>
        </w:rPr>
        <w:t>) prostredníctvom pokynov uvedených vo verejnej časti ITMS2014</w:t>
      </w:r>
      <w:r w:rsidR="00AF0AD6">
        <w:rPr>
          <w:rFonts w:ascii="Verdana" w:hAnsi="Verdana"/>
          <w:sz w:val="20"/>
          <w:szCs w:val="20"/>
        </w:rPr>
        <w:t>+</w:t>
      </w:r>
      <w:r w:rsidRPr="003D45E6">
        <w:rPr>
          <w:rFonts w:ascii="Verdana" w:hAnsi="Verdana"/>
          <w:sz w:val="20"/>
          <w:szCs w:val="20"/>
        </w:rPr>
        <w:t xml:space="preserve">.  Vyplnenú žiadosť o platbu prijímateľ predloží prostredníctvom elektronického formulára v rámci verejnej časti ITMS2014+ ako formálne podanie  spolu s povinnými prílohami a  podpornou dokumentáciou, pričom o odoslaní novej </w:t>
      </w:r>
      <w:proofErr w:type="spellStart"/>
      <w:r w:rsidRPr="003D45E6">
        <w:rPr>
          <w:rFonts w:ascii="Verdana" w:hAnsi="Verdana"/>
          <w:sz w:val="20"/>
          <w:szCs w:val="20"/>
        </w:rPr>
        <w:t>ŽoP</w:t>
      </w:r>
      <w:proofErr w:type="spellEnd"/>
      <w:r w:rsidRPr="003D45E6">
        <w:rPr>
          <w:rFonts w:ascii="Verdana" w:hAnsi="Verdana"/>
          <w:sz w:val="20"/>
          <w:szCs w:val="20"/>
        </w:rPr>
        <w:t xml:space="preserve"> prostredníctvom ITMS</w:t>
      </w:r>
      <w:r w:rsidR="00000F2D">
        <w:rPr>
          <w:rFonts w:ascii="Verdana" w:hAnsi="Verdana"/>
          <w:sz w:val="20"/>
          <w:szCs w:val="20"/>
        </w:rPr>
        <w:t>2014+</w:t>
      </w:r>
      <w:r w:rsidRPr="003D45E6">
        <w:rPr>
          <w:rFonts w:ascii="Verdana" w:hAnsi="Verdana"/>
          <w:sz w:val="20"/>
          <w:szCs w:val="20"/>
        </w:rPr>
        <w:t xml:space="preserve"> ihneď informuje Poskytovateľa mailom.  V prípade, že priložené dokumenty sú uvedené v zozname príloh </w:t>
      </w:r>
      <w:proofErr w:type="spellStart"/>
      <w:r w:rsidRPr="003D45E6">
        <w:rPr>
          <w:rFonts w:ascii="Verdana" w:hAnsi="Verdana"/>
          <w:sz w:val="20"/>
          <w:szCs w:val="20"/>
        </w:rPr>
        <w:t>ŽoP</w:t>
      </w:r>
      <w:proofErr w:type="spellEnd"/>
      <w:r w:rsidRPr="003D45E6">
        <w:rPr>
          <w:rFonts w:ascii="Verdana" w:hAnsi="Verdana"/>
          <w:sz w:val="20"/>
          <w:szCs w:val="20"/>
        </w:rPr>
        <w:t>, nie je potrebná ich  samostatná autorizácia.</w:t>
      </w:r>
    </w:p>
    <w:p w14:paraId="4030DE9E" w14:textId="1BBF0B6B" w:rsidR="000369FD" w:rsidRPr="00F43689" w:rsidRDefault="000369FD" w:rsidP="00642B9C">
      <w:pPr>
        <w:pStyle w:val="Zkladntex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3D45E6">
        <w:rPr>
          <w:rFonts w:ascii="Verdana" w:hAnsi="Verdana"/>
          <w:sz w:val="20"/>
          <w:szCs w:val="20"/>
        </w:rPr>
        <w:t xml:space="preserve">Následne formulár  </w:t>
      </w:r>
      <w:proofErr w:type="spellStart"/>
      <w:r w:rsidRPr="003D45E6">
        <w:rPr>
          <w:rFonts w:ascii="Verdana" w:hAnsi="Verdana"/>
          <w:sz w:val="20"/>
          <w:szCs w:val="20"/>
        </w:rPr>
        <w:t>ŽoP</w:t>
      </w:r>
      <w:proofErr w:type="spellEnd"/>
      <w:r w:rsidRPr="003D45E6">
        <w:rPr>
          <w:rFonts w:ascii="Verdana" w:hAnsi="Verdana"/>
          <w:sz w:val="20"/>
          <w:szCs w:val="20"/>
        </w:rPr>
        <w:t xml:space="preserve"> zaslaný cez ITMS2014+ </w:t>
      </w:r>
      <w:r w:rsidR="00464477">
        <w:rPr>
          <w:rFonts w:ascii="Verdana" w:hAnsi="Verdana"/>
          <w:sz w:val="20"/>
          <w:szCs w:val="20"/>
        </w:rPr>
        <w:t xml:space="preserve">prijímateľ </w:t>
      </w:r>
      <w:r w:rsidRPr="003D45E6">
        <w:rPr>
          <w:rFonts w:ascii="Verdana" w:hAnsi="Verdana"/>
          <w:sz w:val="20"/>
          <w:szCs w:val="20"/>
        </w:rPr>
        <w:t xml:space="preserve">doručí  v  elektronickej podobe  podpísaný  oprávnenou osobou kvalifikovaným elektronickým podpisom. Autorizácia </w:t>
      </w:r>
      <w:proofErr w:type="spellStart"/>
      <w:r w:rsidRPr="003D45E6">
        <w:rPr>
          <w:rFonts w:ascii="Verdana" w:hAnsi="Verdana"/>
          <w:sz w:val="20"/>
          <w:szCs w:val="20"/>
        </w:rPr>
        <w:t>ŽoP</w:t>
      </w:r>
      <w:proofErr w:type="spellEnd"/>
      <w:r w:rsidRPr="003D45E6">
        <w:rPr>
          <w:rFonts w:ascii="Verdana" w:hAnsi="Verdana"/>
          <w:sz w:val="20"/>
          <w:szCs w:val="20"/>
        </w:rPr>
        <w:t xml:space="preserve"> elektronickým podpisom  môže byť nahradená aj vložením  </w:t>
      </w:r>
      <w:proofErr w:type="spellStart"/>
      <w:r w:rsidRPr="003D45E6">
        <w:rPr>
          <w:rFonts w:ascii="Verdana" w:hAnsi="Verdana"/>
          <w:sz w:val="20"/>
          <w:szCs w:val="20"/>
        </w:rPr>
        <w:t>skenu</w:t>
      </w:r>
      <w:proofErr w:type="spellEnd"/>
      <w:r w:rsidRPr="003D45E6">
        <w:rPr>
          <w:rFonts w:ascii="Verdana" w:hAnsi="Verdana"/>
          <w:sz w:val="20"/>
          <w:szCs w:val="20"/>
        </w:rPr>
        <w:t xml:space="preserve"> listinnej podoby podpísaného formulára </w:t>
      </w:r>
      <w:proofErr w:type="spellStart"/>
      <w:r w:rsidRPr="003D45E6">
        <w:rPr>
          <w:rFonts w:ascii="Verdana" w:hAnsi="Verdana"/>
          <w:sz w:val="20"/>
          <w:szCs w:val="20"/>
        </w:rPr>
        <w:t>ŽoP</w:t>
      </w:r>
      <w:proofErr w:type="spellEnd"/>
      <w:r w:rsidRPr="003D45E6">
        <w:rPr>
          <w:rFonts w:ascii="Verdana" w:hAnsi="Verdana"/>
          <w:sz w:val="20"/>
          <w:szCs w:val="20"/>
        </w:rPr>
        <w:t xml:space="preserve"> oprávnenou osobou do ITMS2014+ (listinné podanie - formálne).  </w:t>
      </w:r>
    </w:p>
    <w:p w14:paraId="6F55CE2E" w14:textId="6BCC0416" w:rsidR="00833F8D" w:rsidRPr="00E87387" w:rsidRDefault="000369FD" w:rsidP="00E87387">
      <w:pPr>
        <w:pStyle w:val="Zkladntex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F43689">
        <w:rPr>
          <w:rFonts w:ascii="Verdana" w:hAnsi="Verdana"/>
          <w:sz w:val="20"/>
          <w:szCs w:val="20"/>
        </w:rPr>
        <w:t xml:space="preserve">V prípade nedoručenia podpísanej/autorizovanej  </w:t>
      </w:r>
      <w:proofErr w:type="spellStart"/>
      <w:r w:rsidRPr="00F43689">
        <w:rPr>
          <w:rFonts w:ascii="Verdana" w:hAnsi="Verdana"/>
          <w:sz w:val="20"/>
          <w:szCs w:val="20"/>
        </w:rPr>
        <w:t>ŽoP</w:t>
      </w:r>
      <w:proofErr w:type="spellEnd"/>
      <w:r w:rsidRPr="00F43689">
        <w:rPr>
          <w:rFonts w:ascii="Verdana" w:hAnsi="Verdana"/>
          <w:sz w:val="20"/>
          <w:szCs w:val="20"/>
        </w:rPr>
        <w:t xml:space="preserve"> (podľa postupu vyššie) do 5 pracovných dní odo dňa podania žiadosti o platbu cez verejnú časť ITMS2014+, RO pre OP EVS vyzve prijímateľa na nápravu  v lehote nie kratšej ako 5 dn</w:t>
      </w:r>
      <w:r w:rsidR="009E1774">
        <w:rPr>
          <w:rFonts w:ascii="Verdana" w:hAnsi="Verdana"/>
          <w:sz w:val="20"/>
          <w:szCs w:val="20"/>
        </w:rPr>
        <w:t>í</w:t>
      </w:r>
      <w:r w:rsidRPr="00F43689">
        <w:rPr>
          <w:rFonts w:ascii="Verdana" w:hAnsi="Verdana"/>
          <w:sz w:val="20"/>
          <w:szCs w:val="20"/>
        </w:rPr>
        <w:t xml:space="preserve">, pričom po uplynutí dodatočnej lehoty je oprávnené  predmetnú </w:t>
      </w:r>
      <w:proofErr w:type="spellStart"/>
      <w:r w:rsidRPr="00F43689">
        <w:rPr>
          <w:rFonts w:ascii="Verdana" w:hAnsi="Verdana"/>
          <w:sz w:val="20"/>
          <w:szCs w:val="20"/>
        </w:rPr>
        <w:t>ŽoP</w:t>
      </w:r>
      <w:proofErr w:type="spellEnd"/>
      <w:r w:rsidRPr="00F43689">
        <w:rPr>
          <w:rFonts w:ascii="Verdana" w:hAnsi="Verdana"/>
          <w:sz w:val="20"/>
          <w:szCs w:val="20"/>
        </w:rPr>
        <w:t xml:space="preserve"> vo verejnej časti ITMS2014+ zamietnuť a prijímateľ bude povinný opätovne zaevidovať </w:t>
      </w:r>
      <w:proofErr w:type="spellStart"/>
      <w:r w:rsidRPr="00F43689">
        <w:rPr>
          <w:rFonts w:ascii="Verdana" w:hAnsi="Verdana"/>
          <w:sz w:val="20"/>
          <w:szCs w:val="20"/>
        </w:rPr>
        <w:t>ŽoP</w:t>
      </w:r>
      <w:proofErr w:type="spellEnd"/>
      <w:r w:rsidRPr="00F43689">
        <w:rPr>
          <w:rFonts w:ascii="Verdana" w:hAnsi="Verdana"/>
          <w:sz w:val="20"/>
          <w:szCs w:val="20"/>
        </w:rPr>
        <w:t xml:space="preserve"> do ITMS2014+. Výzva na doplnenie autorizácie </w:t>
      </w:r>
      <w:proofErr w:type="spellStart"/>
      <w:r w:rsidRPr="00F43689">
        <w:rPr>
          <w:rFonts w:ascii="Verdana" w:hAnsi="Verdana"/>
          <w:sz w:val="20"/>
          <w:szCs w:val="20"/>
        </w:rPr>
        <w:t>ŽoP</w:t>
      </w:r>
      <w:proofErr w:type="spellEnd"/>
      <w:r w:rsidRPr="00F43689">
        <w:rPr>
          <w:rFonts w:ascii="Verdana" w:hAnsi="Verdana"/>
          <w:sz w:val="20"/>
          <w:szCs w:val="20"/>
        </w:rPr>
        <w:t xml:space="preserve"> má za účinok pozastavenie plynutia lehoty  na administratívnu finančnú kontrolu</w:t>
      </w:r>
      <w:r w:rsidR="009B326E">
        <w:rPr>
          <w:rFonts w:ascii="Verdana" w:hAnsi="Verdana"/>
          <w:sz w:val="20"/>
          <w:szCs w:val="20"/>
        </w:rPr>
        <w:t xml:space="preserve"> (ďalej aj „AFK“)</w:t>
      </w:r>
      <w:r w:rsidRPr="00F43689">
        <w:rPr>
          <w:rFonts w:ascii="Verdana" w:hAnsi="Verdana"/>
          <w:sz w:val="20"/>
          <w:szCs w:val="20"/>
        </w:rPr>
        <w:t xml:space="preserve"> </w:t>
      </w:r>
      <w:proofErr w:type="spellStart"/>
      <w:r w:rsidRPr="00F43689">
        <w:rPr>
          <w:rFonts w:ascii="Verdana" w:hAnsi="Verdana"/>
          <w:sz w:val="20"/>
          <w:szCs w:val="20"/>
        </w:rPr>
        <w:t>ŽoP</w:t>
      </w:r>
      <w:proofErr w:type="spellEnd"/>
      <w:r w:rsidRPr="00F43689">
        <w:rPr>
          <w:rFonts w:ascii="Verdana" w:hAnsi="Verdana"/>
          <w:sz w:val="20"/>
          <w:szCs w:val="20"/>
        </w:rPr>
        <w:t xml:space="preserve">. RO pre OP EVS nemôže AFK ukončiť bez predloženia  podpísanej/ autorizovanej </w:t>
      </w:r>
      <w:proofErr w:type="spellStart"/>
      <w:r w:rsidRPr="00F43689">
        <w:rPr>
          <w:rFonts w:ascii="Verdana" w:hAnsi="Verdana"/>
          <w:sz w:val="20"/>
          <w:szCs w:val="20"/>
        </w:rPr>
        <w:t>ŽoP</w:t>
      </w:r>
      <w:proofErr w:type="spellEnd"/>
      <w:r>
        <w:rPr>
          <w:rFonts w:ascii="Verdana" w:hAnsi="Verdana"/>
          <w:sz w:val="20"/>
          <w:szCs w:val="20"/>
        </w:rPr>
        <w:t>.</w:t>
      </w:r>
      <w:r w:rsidR="00474558" w:rsidRPr="00E87387">
        <w:rPr>
          <w:rFonts w:ascii="Verdana" w:hAnsi="Verdana"/>
          <w:sz w:val="20"/>
          <w:szCs w:val="20"/>
        </w:rPr>
        <w:t xml:space="preserve"> </w:t>
      </w:r>
    </w:p>
    <w:p w14:paraId="49D3B9CA" w14:textId="77777777" w:rsidR="005F690B" w:rsidRPr="0010759F" w:rsidRDefault="005F690B" w:rsidP="00642B9C">
      <w:pPr>
        <w:pStyle w:val="Zkladntex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10759F">
        <w:rPr>
          <w:rFonts w:ascii="Verdana" w:hAnsi="Verdana"/>
          <w:sz w:val="20"/>
          <w:szCs w:val="20"/>
        </w:rPr>
        <w:t>V zmysle § 39 zákona o príspevku z EŠIF prijímateľ, ktorý je účtovnou jednotkou, účtuje o skutočnostiach týkajúcich sa projektu:</w:t>
      </w:r>
    </w:p>
    <w:p w14:paraId="5A8B569E" w14:textId="77777777" w:rsidR="005F690B" w:rsidRPr="0010759F" w:rsidRDefault="005F690B" w:rsidP="0010759F">
      <w:pPr>
        <w:pStyle w:val="Zkladntex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10759F">
        <w:rPr>
          <w:rFonts w:ascii="Verdana" w:hAnsi="Verdana"/>
          <w:sz w:val="20"/>
          <w:szCs w:val="20"/>
        </w:rPr>
        <w:t>na analytických účtoch v členení podľa jednotlivých projektov alebo v analytickej evidencii vedenej v technickej forme</w:t>
      </w:r>
      <w:r w:rsidR="00490594">
        <w:rPr>
          <w:rStyle w:val="Odkaznapoznmkupodiarou"/>
          <w:rFonts w:ascii="Verdana" w:hAnsi="Verdana"/>
          <w:sz w:val="20"/>
          <w:szCs w:val="20"/>
        </w:rPr>
        <w:footnoteReference w:id="6"/>
      </w:r>
      <w:r w:rsidRPr="0010759F">
        <w:rPr>
          <w:rFonts w:ascii="Verdana" w:hAnsi="Verdana"/>
          <w:sz w:val="20"/>
          <w:szCs w:val="20"/>
        </w:rPr>
        <w:t xml:space="preserve"> v členení podľa jednotlivých projektov bez vytvorenia analytických účtov v členení podľa jednotlivých projektov, ak účtujú v sústave podvojného účtovníctva,</w:t>
      </w:r>
    </w:p>
    <w:p w14:paraId="2E86DC3E" w14:textId="77777777" w:rsidR="005F690B" w:rsidRPr="0010759F" w:rsidRDefault="005F690B" w:rsidP="0010759F">
      <w:pPr>
        <w:pStyle w:val="Zkladntex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10759F">
        <w:rPr>
          <w:rFonts w:ascii="Verdana" w:hAnsi="Verdana"/>
          <w:sz w:val="20"/>
          <w:szCs w:val="20"/>
        </w:rPr>
        <w:lastRenderedPageBreak/>
        <w:t>v účtovných knihách podľa § 15  zákona o účtovníctve so slovným a číselným označením projektu v účtovných zápisoch, ak účtujú v sústave jednoduchého účtovníctva.</w:t>
      </w:r>
    </w:p>
    <w:p w14:paraId="06BBFF22" w14:textId="77777777" w:rsidR="005F690B" w:rsidRPr="0010759F" w:rsidRDefault="005F690B" w:rsidP="0010759F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A1DE"/>
        <w:spacing w:before="120" w:line="288" w:lineRule="auto"/>
        <w:jc w:val="both"/>
        <w:rPr>
          <w:rFonts w:ascii="Verdana" w:hAnsi="Verdana" w:cs="Arial"/>
          <w:sz w:val="20"/>
          <w:szCs w:val="20"/>
          <w:lang w:eastAsia="en-AU"/>
        </w:rPr>
      </w:pPr>
      <w:r w:rsidRPr="0010759F">
        <w:rPr>
          <w:rFonts w:ascii="Verdana" w:hAnsi="Verdana" w:cs="Arial"/>
          <w:b/>
          <w:i/>
          <w:sz w:val="20"/>
          <w:szCs w:val="20"/>
          <w:lang w:eastAsia="en-AU"/>
        </w:rPr>
        <w:t>Dôležité upozornenie:</w:t>
      </w:r>
      <w:r w:rsidRPr="0010759F">
        <w:rPr>
          <w:rFonts w:ascii="Verdana" w:hAnsi="Verdana" w:cs="Arial"/>
          <w:b/>
          <w:sz w:val="20"/>
          <w:szCs w:val="20"/>
          <w:lang w:eastAsia="en-AU"/>
        </w:rPr>
        <w:t xml:space="preserve"> </w:t>
      </w:r>
      <w:r w:rsidRPr="0010759F">
        <w:rPr>
          <w:rFonts w:ascii="Verdana" w:hAnsi="Verdana" w:cs="Arial"/>
          <w:sz w:val="20"/>
          <w:szCs w:val="20"/>
          <w:lang w:eastAsia="en-AU"/>
        </w:rPr>
        <w:t>Prijímateľ vedie účtovné prípady týkajúce sa projektu v syntetickej ako aj v analytickej evidencii účtovníctva, aby bolo možné jednoznačne identifikovať účtovné prípady projektu. V analytickej evidencii prijímateľ účtuje aj o jednotlivých zdrojoch financovania (prostriedky ESF, prostriedky ŠR určeného na spolufinancovanie a vlastné zdroje prijímateľa - ak relevantné).</w:t>
      </w:r>
      <w:r w:rsidRPr="0010759F">
        <w:rPr>
          <w:rFonts w:ascii="Verdana" w:hAnsi="Verdana" w:cs="Arial"/>
          <w:b/>
          <w:sz w:val="20"/>
          <w:szCs w:val="20"/>
          <w:lang w:eastAsia="en-AU"/>
        </w:rPr>
        <w:t xml:space="preserve"> </w:t>
      </w:r>
      <w:r w:rsidRPr="0010759F">
        <w:rPr>
          <w:rFonts w:ascii="Verdana" w:hAnsi="Verdana" w:cs="Arial"/>
          <w:sz w:val="20"/>
          <w:szCs w:val="20"/>
          <w:lang w:eastAsia="en-AU"/>
        </w:rPr>
        <w:t>V prípade systému refundácie prijímateľ nevedie evidenciu na úrovni jednotlivých zdrojov financovania, s výnimkou prijatia finančných prostriedkov na základe žiadosti o platbu. Ak prijímateľ účtuje v sústave jednoduchého účtovníctva, jednotlivé účtovné zápisy sú slovne a číselne označené príslušným projektom.</w:t>
      </w:r>
    </w:p>
    <w:p w14:paraId="75376F33" w14:textId="77777777" w:rsidR="009A2B3E" w:rsidRPr="000B03D9" w:rsidRDefault="009A2B3E" w:rsidP="000B03D9">
      <w:pPr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>7.  Financovanie výdavkov pre prierezových zamestnancov žiadateľa/prijímateľa (OO a PJ) ako aj výdavky spojené s ich činnosťou budú hradené nasledujúcim pomerom:</w:t>
      </w:r>
    </w:p>
    <w:p w14:paraId="6AB1EC0A" w14:textId="77777777" w:rsidR="009A2B3E" w:rsidRPr="000B03D9" w:rsidRDefault="009A2B3E" w:rsidP="000B03D9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>výdavky spojené s činnosťou prierezových zamestnancov OO a zamestnancov PJ, ktoré sa týkajú všetkých troch operačných programov sú rozdelené pomerne budú financované rovnakým pomerom z jednotlivých operačných programov. 33,33% a 0,01% bude dofinancovaný prostredníctvom štátneho rozpočtu;</w:t>
      </w:r>
    </w:p>
    <w:p w14:paraId="46B926DB" w14:textId="77777777" w:rsidR="009A2B3E" w:rsidRPr="000B03D9" w:rsidRDefault="009A2B3E" w:rsidP="000B03D9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>výdavky spojené s činnosťou prierezových zamestnancov OO a zamestnancov PJ, ktoré sa týkajú dvoch operačných programov budú financované rovnakým pomerom z príslušných operačných programov. 50%;</w:t>
      </w:r>
    </w:p>
    <w:p w14:paraId="481476A0" w14:textId="77777777" w:rsidR="009A2B3E" w:rsidRPr="000B03D9" w:rsidRDefault="009A2B3E" w:rsidP="000B03D9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>výdavky spojené s činnosťou prierezových zamestnancov OO a zamestnancov PJ, ktoré a týkajú iba jedného operačného programu výdavky budú financované z príslušného operačného programu. 100%;</w:t>
      </w:r>
    </w:p>
    <w:p w14:paraId="5417B483" w14:textId="77777777" w:rsidR="009A2B3E" w:rsidRPr="000B03D9" w:rsidRDefault="009A2B3E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 xml:space="preserve">v opodstatnených dôvodoch môžu byť výdavky spojené s činnosťou prierezových zamestnancov OO a zamestnancov PJ financované iným pomerom v závislosti od relevantnosti k príslušnému operačnému programu (po schválení Riaditeľom odboru daného </w:t>
      </w:r>
      <w:r w:rsidRPr="000B03D9">
        <w:rPr>
          <w:rFonts w:ascii="Verdana" w:hAnsi="Verdana"/>
          <w:sz w:val="20"/>
          <w:szCs w:val="20"/>
        </w:rPr>
        <w:t>OP);</w:t>
      </w:r>
    </w:p>
    <w:p w14:paraId="2C74DE02" w14:textId="77777777" w:rsidR="00D66271" w:rsidRPr="000B03D9" w:rsidRDefault="009A2B3E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 xml:space="preserve"> výdavky, ktoré nie je možné a/ alebo „žiadúce“ financovať z technickej pomoci (neoprávnenosť výdavkov),  budú financované prostredníctvom štátneho rozpočtu.</w:t>
      </w:r>
    </w:p>
    <w:p w14:paraId="1A75B318" w14:textId="77777777" w:rsidR="009A2B3E" w:rsidRDefault="009A2B3E" w:rsidP="009630A5">
      <w:pPr>
        <w:pStyle w:val="Zkladntext"/>
        <w:jc w:val="both"/>
        <w:rPr>
          <w:rFonts w:ascii="Verdana" w:hAnsi="Verdana"/>
          <w:sz w:val="20"/>
          <w:szCs w:val="20"/>
        </w:rPr>
      </w:pPr>
    </w:p>
    <w:p w14:paraId="30645452" w14:textId="0020F4AD" w:rsidR="00DF6F3D" w:rsidRDefault="00F67EAD" w:rsidP="00BD2911">
      <w:pPr>
        <w:pStyle w:val="MPCKO2"/>
        <w:rPr>
          <w:rFonts w:ascii="Verdana" w:hAnsi="Verdana"/>
          <w:color w:val="auto"/>
          <w:sz w:val="20"/>
          <w:szCs w:val="20"/>
        </w:rPr>
      </w:pPr>
      <w:bookmarkStart w:id="7" w:name="_Toc513617130"/>
      <w:r w:rsidRPr="0069067A">
        <w:rPr>
          <w:rFonts w:ascii="Verdana" w:hAnsi="Verdana"/>
          <w:color w:val="auto"/>
          <w:sz w:val="20"/>
          <w:szCs w:val="20"/>
        </w:rPr>
        <w:t xml:space="preserve">3.1 </w:t>
      </w:r>
      <w:r w:rsidR="00BD2911" w:rsidRPr="0069067A">
        <w:rPr>
          <w:rFonts w:ascii="Verdana" w:hAnsi="Verdana"/>
          <w:color w:val="auto"/>
          <w:sz w:val="20"/>
          <w:szCs w:val="20"/>
        </w:rPr>
        <w:t xml:space="preserve">Oprávnené </w:t>
      </w:r>
      <w:r w:rsidR="00BD2911">
        <w:rPr>
          <w:rFonts w:ascii="Verdana" w:hAnsi="Verdana"/>
          <w:color w:val="auto"/>
          <w:sz w:val="20"/>
          <w:szCs w:val="20"/>
        </w:rPr>
        <w:t xml:space="preserve">a neoprávnené </w:t>
      </w:r>
      <w:r w:rsidR="00BD2911" w:rsidRPr="0069067A">
        <w:rPr>
          <w:rFonts w:ascii="Verdana" w:hAnsi="Verdana"/>
          <w:color w:val="auto"/>
          <w:sz w:val="20"/>
          <w:szCs w:val="20"/>
        </w:rPr>
        <w:t xml:space="preserve">výdavky </w:t>
      </w:r>
      <w:r w:rsidR="003155DD" w:rsidRPr="0069067A">
        <w:rPr>
          <w:rFonts w:ascii="Verdana" w:hAnsi="Verdana"/>
          <w:color w:val="auto"/>
          <w:sz w:val="20"/>
          <w:szCs w:val="20"/>
        </w:rPr>
        <w:t>v rámci realizácie personálnych výdavkov (osobné výdavky – skupina výdavkov 521 – mzdové výdavky)</w:t>
      </w:r>
      <w:bookmarkEnd w:id="7"/>
    </w:p>
    <w:p w14:paraId="1AE2383D" w14:textId="4607BA36" w:rsidR="00BD2911" w:rsidRDefault="00BD2911" w:rsidP="003C55B2">
      <w:pPr>
        <w:pStyle w:val="MPCKO2"/>
        <w:spacing w:after="240"/>
        <w:rPr>
          <w:rFonts w:ascii="Verdana" w:hAnsi="Verdana"/>
          <w:color w:val="auto"/>
          <w:sz w:val="20"/>
          <w:szCs w:val="20"/>
        </w:rPr>
      </w:pPr>
      <w:bookmarkStart w:id="8" w:name="_Toc513617131"/>
      <w:r>
        <w:rPr>
          <w:rFonts w:ascii="Verdana" w:hAnsi="Verdana"/>
          <w:color w:val="auto"/>
          <w:sz w:val="20"/>
          <w:szCs w:val="20"/>
        </w:rPr>
        <w:t>3.1.1</w:t>
      </w:r>
      <w:r w:rsidRPr="0069067A">
        <w:rPr>
          <w:rFonts w:ascii="Verdana" w:hAnsi="Verdana"/>
          <w:color w:val="auto"/>
          <w:sz w:val="20"/>
          <w:szCs w:val="20"/>
        </w:rPr>
        <w:t xml:space="preserve"> Oprávnené výdavky v rámci realizácie personálnych výdavkov (osobné výdavky – skupina výdavkov 521 – mzdové </w:t>
      </w:r>
      <w:r w:rsidRPr="0069067A">
        <w:rPr>
          <w:rFonts w:ascii="Verdana" w:hAnsi="Verdana"/>
          <w:color w:val="auto"/>
          <w:sz w:val="20"/>
          <w:szCs w:val="20"/>
        </w:rPr>
        <w:t>výdavky)</w:t>
      </w:r>
      <w:bookmarkEnd w:id="8"/>
    </w:p>
    <w:p w14:paraId="6873FD7D" w14:textId="77777777" w:rsidR="003155DD" w:rsidRPr="00F86A78" w:rsidRDefault="00A15998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C47A23">
        <w:rPr>
          <w:rFonts w:ascii="Verdana" w:hAnsi="Verdana"/>
          <w:sz w:val="20"/>
          <w:szCs w:val="20"/>
        </w:rPr>
        <w:t xml:space="preserve">ákladným </w:t>
      </w:r>
      <w:r w:rsidR="003155DD" w:rsidRPr="00C47A23">
        <w:rPr>
          <w:rFonts w:ascii="Verdana" w:hAnsi="Verdana"/>
          <w:sz w:val="20"/>
          <w:szCs w:val="20"/>
        </w:rPr>
        <w:t xml:space="preserve">oprávneným výdavkom v oblasti osobných výdavkov je </w:t>
      </w:r>
      <w:r w:rsidR="003155DD">
        <w:rPr>
          <w:rFonts w:ascii="Verdana" w:hAnsi="Verdana"/>
          <w:sz w:val="20"/>
          <w:szCs w:val="20"/>
        </w:rPr>
        <w:t xml:space="preserve">celková </w:t>
      </w:r>
      <w:r w:rsidR="003155DD" w:rsidRPr="00C47A23">
        <w:rPr>
          <w:rFonts w:ascii="Verdana" w:hAnsi="Verdana"/>
          <w:sz w:val="20"/>
          <w:szCs w:val="20"/>
        </w:rPr>
        <w:t xml:space="preserve">cena práce (hrubá mzda,  odmena za vykonanú prácu, zákonné odvody zamestnávateľa, odmeny, prémie, resp. variabilné zložky mzdy). </w:t>
      </w:r>
      <w:r w:rsidR="003155DD" w:rsidRPr="00024766">
        <w:rPr>
          <w:rFonts w:ascii="Verdana" w:hAnsi="Verdana"/>
          <w:sz w:val="20"/>
          <w:szCs w:val="20"/>
        </w:rPr>
        <w:t>Pre osobné výdavky platí, že nesmú presiahnuť výšku obvykl</w:t>
      </w:r>
      <w:r w:rsidR="00663B10" w:rsidRPr="00F86A78">
        <w:rPr>
          <w:rFonts w:ascii="Verdana" w:hAnsi="Verdana"/>
          <w:sz w:val="20"/>
          <w:szCs w:val="20"/>
        </w:rPr>
        <w:t>ú v danom odbore, čase a</w:t>
      </w:r>
      <w:r w:rsidRPr="00F86A78">
        <w:rPr>
          <w:rFonts w:ascii="Verdana" w:hAnsi="Verdana"/>
          <w:sz w:val="20"/>
          <w:szCs w:val="20"/>
        </w:rPr>
        <w:t> </w:t>
      </w:r>
      <w:r w:rsidR="00663B10" w:rsidRPr="00F86A78">
        <w:rPr>
          <w:rFonts w:ascii="Verdana" w:hAnsi="Verdana"/>
          <w:sz w:val="20"/>
          <w:szCs w:val="20"/>
        </w:rPr>
        <w:t>mieste</w:t>
      </w:r>
      <w:r w:rsidRPr="00F86A78">
        <w:rPr>
          <w:rFonts w:ascii="Verdana" w:hAnsi="Verdana"/>
          <w:sz w:val="20"/>
          <w:szCs w:val="20"/>
        </w:rPr>
        <w:t>.</w:t>
      </w:r>
    </w:p>
    <w:p w14:paraId="44D09E9E" w14:textId="77777777" w:rsidR="003155DD" w:rsidRPr="00C47A23" w:rsidRDefault="003155DD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C47A23">
        <w:rPr>
          <w:rFonts w:ascii="Verdana" w:hAnsi="Verdana"/>
          <w:sz w:val="20"/>
          <w:szCs w:val="20"/>
        </w:rPr>
        <w:t xml:space="preserve">V prípade zamestnávania osôb pre účely realizácie projektu rozlišujeme dve alternatívy: </w:t>
      </w:r>
    </w:p>
    <w:p w14:paraId="1261F70E" w14:textId="77777777" w:rsidR="003155DD" w:rsidRPr="00C47A23" w:rsidRDefault="003155DD" w:rsidP="00775E69">
      <w:pPr>
        <w:pStyle w:val="Zkladntex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C47A23">
        <w:rPr>
          <w:rFonts w:ascii="Verdana" w:hAnsi="Verdana"/>
          <w:sz w:val="20"/>
          <w:szCs w:val="20"/>
        </w:rPr>
        <w:t>zamestnanec vykonáva výlučne činnosti spolufinancované z EŠIF: t.</w:t>
      </w:r>
      <w:r w:rsidR="00A82FE3">
        <w:rPr>
          <w:rFonts w:ascii="Verdana" w:hAnsi="Verdana"/>
          <w:sz w:val="20"/>
          <w:szCs w:val="20"/>
        </w:rPr>
        <w:t xml:space="preserve"> </w:t>
      </w:r>
      <w:r w:rsidRPr="00C47A23">
        <w:rPr>
          <w:rFonts w:ascii="Verdana" w:hAnsi="Verdana"/>
          <w:sz w:val="20"/>
          <w:szCs w:val="20"/>
        </w:rPr>
        <w:t>j.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>zamestnanec pracuje počas celej pracovnej doby výlučne na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 xml:space="preserve">projekte/projektoch spolufinancovaných z EŠIF. V tomto prípade </w:t>
      </w:r>
      <w:r w:rsidRPr="00C47A23">
        <w:rPr>
          <w:rFonts w:ascii="Verdana" w:hAnsi="Verdana"/>
          <w:sz w:val="20"/>
          <w:szCs w:val="20"/>
        </w:rPr>
        <w:lastRenderedPageBreak/>
        <w:t>sú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>oprávnené výdavky za všetky zložky mzdy vrátane príplatkov</w:t>
      </w:r>
      <w:r w:rsidRPr="00C47A23">
        <w:rPr>
          <w:rStyle w:val="Odkaznapoznmkupodiarou"/>
          <w:rFonts w:ascii="Verdana" w:hAnsi="Verdana"/>
          <w:sz w:val="20"/>
          <w:szCs w:val="20"/>
        </w:rPr>
        <w:footnoteReference w:id="7"/>
      </w:r>
      <w:r w:rsidRPr="00C47A23">
        <w:rPr>
          <w:rFonts w:ascii="Verdana" w:hAnsi="Verdana"/>
          <w:sz w:val="20"/>
          <w:szCs w:val="20"/>
        </w:rPr>
        <w:t>, resp.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 xml:space="preserve">odmeny na základe dohôd o prácach vykonávaných mimo pracovného pomeru a náhrady mzdy v zmysle platnej legislatívy, ako aj povinné odvody za zamestnávateľa; </w:t>
      </w:r>
    </w:p>
    <w:p w14:paraId="534F9DE4" w14:textId="77777777" w:rsidR="003155DD" w:rsidRPr="0069067A" w:rsidRDefault="003155DD" w:rsidP="00775E69">
      <w:pPr>
        <w:pStyle w:val="Zkladntex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69067A">
        <w:rPr>
          <w:rFonts w:ascii="Verdana" w:hAnsi="Verdana"/>
          <w:sz w:val="20"/>
          <w:szCs w:val="20"/>
        </w:rPr>
        <w:t>zamestnanec vykonáva aj činnosti mimo EŠIF: t.</w:t>
      </w:r>
      <w:r w:rsidR="00A82FE3" w:rsidRPr="0069067A">
        <w:rPr>
          <w:rFonts w:ascii="Verdana" w:hAnsi="Verdana"/>
          <w:sz w:val="20"/>
          <w:szCs w:val="20"/>
        </w:rPr>
        <w:t xml:space="preserve"> </w:t>
      </w:r>
      <w:r w:rsidRPr="0069067A">
        <w:rPr>
          <w:rFonts w:ascii="Verdana" w:hAnsi="Verdana"/>
          <w:sz w:val="20"/>
          <w:szCs w:val="20"/>
        </w:rPr>
        <w:t>j. celkový pracovný čas zamestnanca je rozdelený na činnosti vykonávané na projekte/projektoch spolufinancovaných z EŠIF a na činnosti vykonávané mimo EŠIF. V tomto prípade sú oprávnené výdavky za všetky zložky mzdy vrátane príplatkov</w:t>
      </w:r>
      <w:r w:rsidR="00473E13" w:rsidRPr="0069067A">
        <w:rPr>
          <w:rStyle w:val="Odkaznapoznmkupodiarou"/>
          <w:rFonts w:ascii="Verdana" w:hAnsi="Verdana"/>
          <w:sz w:val="20"/>
          <w:szCs w:val="20"/>
        </w:rPr>
        <w:footnoteReference w:id="8"/>
      </w:r>
      <w:r w:rsidRPr="0069067A">
        <w:rPr>
          <w:rFonts w:ascii="Verdana" w:hAnsi="Verdana"/>
          <w:sz w:val="20"/>
          <w:szCs w:val="20"/>
        </w:rPr>
        <w:t xml:space="preserve">, resp. odmeny na základe </w:t>
      </w:r>
      <w:r w:rsidRPr="0069067A">
        <w:rPr>
          <w:rFonts w:ascii="Verdana" w:hAnsi="Verdana"/>
          <w:sz w:val="20"/>
          <w:szCs w:val="20"/>
        </w:rPr>
        <w:t xml:space="preserve">dohôd o prácach vykonávaných mimo pracovného pomeru a náhrady mzdy v zmysle platnej legislatívy, ako aj povinné odvody za zamestnávateľa pomerne podľa skutočne odpracovaného času na projekte. </w:t>
      </w:r>
    </w:p>
    <w:p w14:paraId="30690A72" w14:textId="33F316D0" w:rsidR="003155DD" w:rsidRPr="00C47A23" w:rsidRDefault="002C24F6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C47A23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 xml:space="preserve">zmysle bodu a) </w:t>
      </w:r>
      <w:r w:rsidR="00A15998">
        <w:rPr>
          <w:rFonts w:ascii="Verdana" w:hAnsi="Verdana"/>
          <w:sz w:val="20"/>
          <w:szCs w:val="20"/>
        </w:rPr>
        <w:t xml:space="preserve">odseku 2 </w:t>
      </w:r>
      <w:r w:rsidR="00B94514">
        <w:rPr>
          <w:rFonts w:ascii="Verdana" w:hAnsi="Verdana"/>
          <w:sz w:val="20"/>
          <w:szCs w:val="20"/>
        </w:rPr>
        <w:t>časti 3.1</w:t>
      </w:r>
      <w:r w:rsidR="00DB4326">
        <w:rPr>
          <w:rFonts w:ascii="Verdana" w:hAnsi="Verdana"/>
          <w:sz w:val="20"/>
          <w:szCs w:val="20"/>
        </w:rPr>
        <w:t>.1</w:t>
      </w:r>
      <w:r w:rsidR="00B94514">
        <w:rPr>
          <w:rFonts w:ascii="Verdana" w:hAnsi="Verdana"/>
          <w:sz w:val="20"/>
          <w:szCs w:val="20"/>
        </w:rPr>
        <w:t xml:space="preserve"> tohto usmernenia</w:t>
      </w:r>
      <w:r w:rsidR="00B24315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>je náhrada mzdy za práceneschopnosť, ošetrovania člena rodiny a návštevu u lekára a dovolenku oprávneným výdavkom, ak je zamestnávateľom poskytnutá v súlade s platnou legislatí</w:t>
      </w:r>
      <w:r w:rsidR="00663B10">
        <w:rPr>
          <w:rFonts w:ascii="Verdana" w:hAnsi="Verdana"/>
          <w:sz w:val="20"/>
          <w:szCs w:val="20"/>
        </w:rPr>
        <w:t>vnou úpravou, v zákonnej výške</w:t>
      </w:r>
      <w:r>
        <w:rPr>
          <w:rFonts w:ascii="Verdana" w:hAnsi="Verdana"/>
          <w:sz w:val="20"/>
          <w:szCs w:val="20"/>
        </w:rPr>
        <w:t>.</w:t>
      </w:r>
    </w:p>
    <w:p w14:paraId="48C2905B" w14:textId="77777777" w:rsidR="003155DD" w:rsidRPr="00C47A23" w:rsidRDefault="002C24F6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C47A23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>prípade ak zamestnanec vykonáva v rámci jedného pracovného pomeru činnosti pre dva a viac projektov spolufinancovaných z EŠIF, resp. dva a viac operačných programov budú oprávnené výdavky hradené pomerne na základe percentuálneho pomeru na jednotlivých operačn</w:t>
      </w:r>
      <w:r w:rsidR="00663B10">
        <w:rPr>
          <w:rFonts w:ascii="Verdana" w:hAnsi="Verdana"/>
          <w:sz w:val="20"/>
          <w:szCs w:val="20"/>
        </w:rPr>
        <w:t>ých programoch resp. projektoch</w:t>
      </w:r>
      <w:r>
        <w:rPr>
          <w:rFonts w:ascii="Verdana" w:hAnsi="Verdana"/>
          <w:sz w:val="20"/>
          <w:szCs w:val="20"/>
        </w:rPr>
        <w:t>.</w:t>
      </w:r>
    </w:p>
    <w:p w14:paraId="6B28BDD6" w14:textId="77777777" w:rsidR="003155DD" w:rsidRPr="00C47A23" w:rsidRDefault="002C24F6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C47A23">
        <w:rPr>
          <w:rFonts w:ascii="Verdana" w:hAnsi="Verdana"/>
          <w:sz w:val="20"/>
          <w:szCs w:val="20"/>
        </w:rPr>
        <w:t xml:space="preserve">ýdavky </w:t>
      </w:r>
      <w:r w:rsidR="003155DD" w:rsidRPr="00C47A23">
        <w:rPr>
          <w:rFonts w:ascii="Verdana" w:hAnsi="Verdana"/>
          <w:sz w:val="20"/>
          <w:szCs w:val="20"/>
        </w:rPr>
        <w:t xml:space="preserve">týkajúce sa výkonu práce sú limitované rozsahom práce </w:t>
      </w:r>
      <w:r w:rsidR="003155DD" w:rsidRPr="00166970">
        <w:rPr>
          <w:rFonts w:ascii="Verdana" w:hAnsi="Verdana"/>
          <w:b/>
          <w:sz w:val="20"/>
          <w:szCs w:val="20"/>
        </w:rPr>
        <w:t>maximálne 12 hodín/deň</w:t>
      </w:r>
      <w:r w:rsidR="003155DD" w:rsidRPr="00166970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>za všetky pracovné úväzky osoby kumulatívne, t.</w:t>
      </w:r>
      <w:r w:rsidR="00D30B9F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>j. za všetky pracovné pomery, dohody mimo pracovného pomeru a štátnozamestnanecký pomer</w:t>
      </w:r>
      <w:r w:rsidR="003155DD" w:rsidRPr="00166970">
        <w:rPr>
          <w:rFonts w:ascii="Verdana" w:hAnsi="Verdana"/>
          <w:sz w:val="20"/>
          <w:szCs w:val="20"/>
          <w:vertAlign w:val="superscript"/>
        </w:rPr>
        <w:footnoteReference w:id="9"/>
      </w:r>
      <w:r>
        <w:rPr>
          <w:rFonts w:ascii="Verdana" w:hAnsi="Verdana"/>
          <w:sz w:val="20"/>
          <w:szCs w:val="20"/>
        </w:rPr>
        <w:t>.</w:t>
      </w:r>
    </w:p>
    <w:p w14:paraId="15079F39" w14:textId="77777777" w:rsidR="003155DD" w:rsidRDefault="002C24F6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166970">
        <w:rPr>
          <w:rFonts w:ascii="Verdana" w:hAnsi="Verdana"/>
          <w:b/>
          <w:sz w:val="20"/>
          <w:szCs w:val="20"/>
        </w:rPr>
        <w:t xml:space="preserve">Pracovné </w:t>
      </w:r>
      <w:r w:rsidR="003155DD" w:rsidRPr="00166970">
        <w:rPr>
          <w:rFonts w:ascii="Verdana" w:hAnsi="Verdana"/>
          <w:b/>
          <w:sz w:val="20"/>
          <w:szCs w:val="20"/>
        </w:rPr>
        <w:t>úväzky osôb pracujúcich na projekte sa nesmú prekrývať.</w:t>
      </w:r>
      <w:r w:rsidR="003155DD" w:rsidRPr="00C47A23">
        <w:rPr>
          <w:rFonts w:ascii="Verdana" w:hAnsi="Verdana"/>
          <w:sz w:val="20"/>
          <w:szCs w:val="20"/>
        </w:rPr>
        <w:t xml:space="preserve"> Nie je prípustné, aby bol zamestnanec platený za rovnakú činnosť vykonávanú v tom istom čase, resp. za rovnaké výstupy viackrát. Za neoprávnené sa budú považovať výdavky v prípade identifikácie prekrývania sa pracovného času osoby pracujúcej na dvoch alebo viacerých projektoch (vrátane prípadu jedného projektu s viacerými pozíciami v rámci toho istého projektu alebo v prípade viacerých zmluvných vzťahov pre výkon práce pre projekt a mimo projektov) spolufinancovaných z prostriedkov EŠIF, resp. z iných programov EÚ alebo vnútroštátnych programov, resp. pri zistení vykonávania činnosti nefinancovanej z prostriedkov EŠIF. Výdavky, ktoré sa vzťahujú na tieto pracovné výkazy budú vylúčené z financovania dotknutého projektu/projektov na úrovni príslušného dňa, pričom nie je podstatné, na základe akého zmluvného vzťahu osoba pracovala. </w:t>
      </w:r>
      <w:r w:rsidR="003155DD" w:rsidRPr="00166970">
        <w:rPr>
          <w:rFonts w:ascii="Verdana" w:hAnsi="Verdana"/>
          <w:b/>
          <w:sz w:val="20"/>
          <w:szCs w:val="20"/>
        </w:rPr>
        <w:t xml:space="preserve">Pri opakovanom zistení prekrývania sa výdavkov v projekte je poskytovateľ oprávnený odstúpiť od Rozhodnutia o schválení </w:t>
      </w:r>
      <w:proofErr w:type="spellStart"/>
      <w:r w:rsidR="003155DD" w:rsidRPr="00166970">
        <w:rPr>
          <w:rFonts w:ascii="Verdana" w:hAnsi="Verdana"/>
          <w:b/>
          <w:sz w:val="20"/>
          <w:szCs w:val="20"/>
        </w:rPr>
        <w:t>ŽoNFP</w:t>
      </w:r>
      <w:proofErr w:type="spellEnd"/>
      <w:r w:rsidR="003155DD" w:rsidRPr="00166970">
        <w:rPr>
          <w:rFonts w:ascii="Verdana" w:hAnsi="Verdana"/>
          <w:b/>
          <w:sz w:val="20"/>
          <w:szCs w:val="20"/>
        </w:rPr>
        <w:t>.</w:t>
      </w:r>
      <w:r w:rsidR="003155DD" w:rsidRPr="00C47A23">
        <w:rPr>
          <w:rFonts w:ascii="Verdana" w:hAnsi="Verdana"/>
          <w:sz w:val="20"/>
          <w:szCs w:val="20"/>
        </w:rPr>
        <w:t xml:space="preserve"> </w:t>
      </w:r>
    </w:p>
    <w:p w14:paraId="60D17131" w14:textId="76021A28" w:rsidR="00DF6F3D" w:rsidRPr="0069067A" w:rsidRDefault="00F67EAD" w:rsidP="00F86A78">
      <w:pPr>
        <w:pStyle w:val="MPCKO2"/>
        <w:rPr>
          <w:rFonts w:ascii="Verdana" w:hAnsi="Verdana"/>
          <w:color w:val="auto"/>
          <w:sz w:val="20"/>
          <w:szCs w:val="20"/>
        </w:rPr>
      </w:pPr>
      <w:bookmarkStart w:id="9" w:name="_Toc513617132"/>
      <w:r w:rsidRPr="0069067A">
        <w:rPr>
          <w:rFonts w:ascii="Verdana" w:hAnsi="Verdana"/>
          <w:color w:val="auto"/>
          <w:sz w:val="20"/>
          <w:szCs w:val="20"/>
        </w:rPr>
        <w:t>3.</w:t>
      </w:r>
      <w:r w:rsidR="00BD2911">
        <w:rPr>
          <w:rFonts w:ascii="Verdana" w:hAnsi="Verdana"/>
          <w:color w:val="auto"/>
          <w:sz w:val="20"/>
          <w:szCs w:val="20"/>
        </w:rPr>
        <w:t>1.</w:t>
      </w:r>
      <w:r w:rsidRPr="0069067A">
        <w:rPr>
          <w:rFonts w:ascii="Verdana" w:hAnsi="Verdana"/>
          <w:color w:val="auto"/>
          <w:sz w:val="20"/>
          <w:szCs w:val="20"/>
        </w:rPr>
        <w:t xml:space="preserve">2 </w:t>
      </w:r>
      <w:r w:rsidR="00B24315" w:rsidRPr="0069067A">
        <w:rPr>
          <w:rFonts w:ascii="Verdana" w:hAnsi="Verdana"/>
          <w:color w:val="auto"/>
          <w:sz w:val="20"/>
          <w:szCs w:val="20"/>
        </w:rPr>
        <w:t>Neoprávnené výdavky v rámci realizácie personálnych výdavkov (osobné výdavky – skupina výdavkov 521 – mzdové výdavky)</w:t>
      </w:r>
      <w:bookmarkEnd w:id="9"/>
    </w:p>
    <w:p w14:paraId="681DE307" w14:textId="77777777" w:rsidR="00833F8D" w:rsidRPr="00225DEB" w:rsidRDefault="002C24F6" w:rsidP="003C55B2">
      <w:pPr>
        <w:pStyle w:val="Zkladntext"/>
        <w:numPr>
          <w:ilvl w:val="0"/>
          <w:numId w:val="14"/>
        </w:numPr>
        <w:spacing w:before="240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225DEB">
        <w:rPr>
          <w:rFonts w:ascii="Verdana" w:hAnsi="Verdana"/>
          <w:sz w:val="20"/>
          <w:szCs w:val="20"/>
        </w:rPr>
        <w:t xml:space="preserve">ýdavky </w:t>
      </w:r>
      <w:r w:rsidR="00833F8D" w:rsidRPr="00225DEB">
        <w:rPr>
          <w:rFonts w:ascii="Verdana" w:hAnsi="Verdana"/>
          <w:sz w:val="20"/>
          <w:szCs w:val="20"/>
        </w:rPr>
        <w:t xml:space="preserve">pri obchádzaní zákona č. 311/2001 Z. z. Zákonník práce v platnom znení </w:t>
      </w:r>
      <w:r w:rsidR="005D7189">
        <w:rPr>
          <w:rFonts w:ascii="Verdana" w:hAnsi="Verdana"/>
          <w:sz w:val="20"/>
          <w:szCs w:val="20"/>
        </w:rPr>
        <w:t>(ďalej len „Z</w:t>
      </w:r>
      <w:r w:rsidR="00833F8D" w:rsidRPr="00225DEB">
        <w:rPr>
          <w:rFonts w:ascii="Verdana" w:hAnsi="Verdana"/>
          <w:sz w:val="20"/>
          <w:szCs w:val="20"/>
        </w:rPr>
        <w:t>ákonník práce“) v prípadoch, ak s jednou a tou istou osobou sa uzatvorí reťazenie pracovnoprávnych vzťahov, napr. najskôr dohoda o vykonaní práce a po vyčerpaní stanoveného rozsahu pracovných hodín (350 hodín/rok) sa uzatvorí ďalší zmluvný vzťah napr. dohoda o pracovnej činnosti a pod., pričom vykonávaná činnosť stále javí znaky závislej práce</w:t>
      </w:r>
      <w:r>
        <w:rPr>
          <w:rFonts w:ascii="Verdana" w:hAnsi="Verdana"/>
          <w:sz w:val="20"/>
          <w:szCs w:val="20"/>
        </w:rPr>
        <w:t>.</w:t>
      </w:r>
    </w:p>
    <w:p w14:paraId="5D9B73A2" w14:textId="77777777" w:rsidR="00833F8D" w:rsidRPr="00F86A78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024766">
        <w:rPr>
          <w:rFonts w:ascii="Verdana" w:hAnsi="Verdana"/>
          <w:sz w:val="20"/>
          <w:szCs w:val="20"/>
        </w:rPr>
        <w:t xml:space="preserve">Náhrada </w:t>
      </w:r>
      <w:r w:rsidR="00833F8D" w:rsidRPr="00F86A78">
        <w:rPr>
          <w:rFonts w:ascii="Verdana" w:hAnsi="Verdana"/>
          <w:sz w:val="20"/>
          <w:szCs w:val="20"/>
        </w:rPr>
        <w:t xml:space="preserve">za dovolenku, dočasnú pracovnú neschopnosť, ošetrovania člena rodiny a návštevu u lekára v prípade, ak sa táto náhrada viaže k činnostiam mimo EŠIF. Výška oprávnenej náhrady mzdy pri dovolenke, dočasnej pracovnej neschopnosti, </w:t>
      </w:r>
      <w:r w:rsidR="00833F8D" w:rsidRPr="00F86A78">
        <w:rPr>
          <w:rFonts w:ascii="Verdana" w:hAnsi="Verdana"/>
          <w:sz w:val="20"/>
          <w:szCs w:val="20"/>
        </w:rPr>
        <w:lastRenderedPageBreak/>
        <w:t>ošetrovaní člena rodiny a návšteve lekára musí zodpovedať miere zapojenia zamestnanca do realizácie daného projektu</w:t>
      </w:r>
      <w:r w:rsidRPr="00F86A78">
        <w:rPr>
          <w:rFonts w:ascii="Verdana" w:hAnsi="Verdana"/>
          <w:sz w:val="20"/>
          <w:szCs w:val="20"/>
        </w:rPr>
        <w:t>.</w:t>
      </w:r>
    </w:p>
    <w:p w14:paraId="2FB003DD" w14:textId="77777777" w:rsidR="00833F8D" w:rsidRPr="00225DEB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225DEB">
        <w:rPr>
          <w:rFonts w:ascii="Verdana" w:hAnsi="Verdana"/>
          <w:sz w:val="20"/>
          <w:szCs w:val="20"/>
        </w:rPr>
        <w:t xml:space="preserve">emocenské </w:t>
      </w:r>
      <w:r w:rsidR="00833F8D" w:rsidRPr="00225DEB">
        <w:rPr>
          <w:rFonts w:ascii="Verdana" w:hAnsi="Verdana"/>
          <w:sz w:val="20"/>
          <w:szCs w:val="20"/>
        </w:rPr>
        <w:t>dávky hradené zo strany Sociálnej poisťovne (keďže nie sú výdavkom prijímateľa)</w:t>
      </w:r>
      <w:r>
        <w:rPr>
          <w:rFonts w:ascii="Verdana" w:hAnsi="Verdana"/>
          <w:sz w:val="20"/>
          <w:szCs w:val="20"/>
        </w:rPr>
        <w:t>.</w:t>
      </w:r>
    </w:p>
    <w:p w14:paraId="0E911259" w14:textId="77777777" w:rsidR="00833F8D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225DEB">
        <w:rPr>
          <w:rFonts w:ascii="Verdana" w:hAnsi="Verdana"/>
          <w:sz w:val="20"/>
          <w:szCs w:val="20"/>
        </w:rPr>
        <w:t xml:space="preserve">statné </w:t>
      </w:r>
      <w:r w:rsidR="00833F8D" w:rsidRPr="00225DEB">
        <w:rPr>
          <w:rFonts w:ascii="Verdana" w:hAnsi="Verdana"/>
          <w:sz w:val="20"/>
          <w:szCs w:val="20"/>
        </w:rPr>
        <w:t>výdavky na zamestnanca (napr. dary, benefity), ktoré nie sú pre zamestnávateľov povinné podľa osobitných právnych predpisov</w:t>
      </w:r>
      <w:r w:rsidR="00833F8D" w:rsidRPr="00166970">
        <w:rPr>
          <w:rFonts w:ascii="Verdana" w:hAnsi="Verdana"/>
          <w:sz w:val="20"/>
          <w:szCs w:val="20"/>
          <w:vertAlign w:val="superscript"/>
        </w:rPr>
        <w:footnoteReference w:id="10"/>
      </w:r>
      <w:r>
        <w:rPr>
          <w:rFonts w:ascii="Verdana" w:hAnsi="Verdana"/>
          <w:sz w:val="20"/>
          <w:szCs w:val="20"/>
        </w:rPr>
        <w:t>.</w:t>
      </w:r>
    </w:p>
    <w:p w14:paraId="6E79AABC" w14:textId="77777777" w:rsidR="00F52BC1" w:rsidRPr="005C07F9" w:rsidRDefault="00F52BC1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5C07F9">
        <w:rPr>
          <w:rFonts w:ascii="Verdana" w:hAnsi="Verdana"/>
          <w:sz w:val="20"/>
          <w:szCs w:val="20"/>
        </w:rPr>
        <w:t>Výdavky týkajúce sa činností na projekte vykonávaných počas práceneschopnosti, ošetrovanie člena rodiny a návštevy lekára</w:t>
      </w:r>
      <w:r w:rsidR="006F68F4" w:rsidRPr="005C07F9">
        <w:rPr>
          <w:rStyle w:val="Odkaznapoznmkupodiarou"/>
          <w:rFonts w:ascii="Verdana" w:hAnsi="Verdana"/>
          <w:sz w:val="20"/>
          <w:szCs w:val="20"/>
        </w:rPr>
        <w:footnoteReference w:id="11"/>
      </w:r>
      <w:r w:rsidRPr="005C07F9">
        <w:rPr>
          <w:rFonts w:ascii="Verdana" w:hAnsi="Verdana"/>
          <w:sz w:val="20"/>
          <w:szCs w:val="20"/>
        </w:rPr>
        <w:t>.</w:t>
      </w:r>
    </w:p>
    <w:p w14:paraId="4C97D64C" w14:textId="77777777" w:rsidR="00833F8D" w:rsidRPr="00225DEB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225DEB">
        <w:rPr>
          <w:rFonts w:ascii="Verdana" w:hAnsi="Verdana"/>
          <w:sz w:val="20"/>
          <w:szCs w:val="20"/>
        </w:rPr>
        <w:t xml:space="preserve">ýdavky </w:t>
      </w:r>
      <w:r w:rsidR="00833F8D" w:rsidRPr="00225DEB">
        <w:rPr>
          <w:rFonts w:ascii="Verdana" w:hAnsi="Verdana"/>
          <w:sz w:val="20"/>
          <w:szCs w:val="20"/>
        </w:rPr>
        <w:t>na odstupné a odchodné (keďže medzi nimi a realizáciou projektu neexistuje príčinný vzťah)</w:t>
      </w:r>
      <w:r w:rsidR="00833F8D" w:rsidRPr="00166970">
        <w:rPr>
          <w:rFonts w:ascii="Verdana" w:hAnsi="Verdana"/>
          <w:sz w:val="20"/>
          <w:szCs w:val="20"/>
          <w:vertAlign w:val="superscript"/>
        </w:rPr>
        <w:footnoteReference w:id="12"/>
      </w:r>
      <w:r w:rsidR="00DF44C2">
        <w:rPr>
          <w:rFonts w:ascii="Verdana" w:hAnsi="Verdana"/>
          <w:sz w:val="20"/>
          <w:szCs w:val="20"/>
        </w:rPr>
        <w:t>.</w:t>
      </w:r>
    </w:p>
    <w:p w14:paraId="7804FFF1" w14:textId="77777777" w:rsidR="00833F8D" w:rsidRPr="005C07F9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225DEB">
        <w:rPr>
          <w:rFonts w:ascii="Verdana" w:hAnsi="Verdana"/>
          <w:sz w:val="20"/>
          <w:szCs w:val="20"/>
        </w:rPr>
        <w:t xml:space="preserve">vorba </w:t>
      </w:r>
      <w:r w:rsidR="00833F8D" w:rsidRPr="00225DEB">
        <w:rPr>
          <w:rFonts w:ascii="Verdana" w:hAnsi="Verdana"/>
          <w:sz w:val="20"/>
          <w:szCs w:val="20"/>
        </w:rPr>
        <w:t>sociálneho fondu je pre zamestnávateľa povinnosťou, nakoľko však jeho čerpanie nesúvisí s realizáci</w:t>
      </w:r>
      <w:r w:rsidR="00F42338">
        <w:rPr>
          <w:rFonts w:ascii="Verdana" w:hAnsi="Verdana"/>
          <w:sz w:val="20"/>
          <w:szCs w:val="20"/>
        </w:rPr>
        <w:t>o</w:t>
      </w:r>
      <w:r w:rsidR="00833F8D" w:rsidRPr="00225DEB">
        <w:rPr>
          <w:rFonts w:ascii="Verdana" w:hAnsi="Verdana"/>
          <w:sz w:val="20"/>
          <w:szCs w:val="20"/>
        </w:rPr>
        <w:t>u projektu, tieto výdavky nie sú oprávnenými</w:t>
      </w:r>
      <w:r w:rsidR="00EC07EB">
        <w:rPr>
          <w:rFonts w:ascii="Verdana" w:hAnsi="Verdana"/>
          <w:sz w:val="20"/>
          <w:szCs w:val="20"/>
        </w:rPr>
        <w:t>.</w:t>
      </w:r>
      <w:r w:rsidR="00C808CC">
        <w:rPr>
          <w:rFonts w:ascii="Verdana" w:hAnsi="Verdana"/>
          <w:sz w:val="20"/>
          <w:szCs w:val="20"/>
        </w:rPr>
        <w:t xml:space="preserve"> </w:t>
      </w:r>
      <w:r w:rsidR="00C808CC" w:rsidRPr="005C07F9">
        <w:rPr>
          <w:rFonts w:ascii="Verdana" w:hAnsi="Verdana"/>
          <w:sz w:val="20"/>
          <w:szCs w:val="20"/>
        </w:rPr>
        <w:t>V prípade, ak do povinných odvodov za zamestnávateľa vstupuje aj odvod za sumu ostatných výdavkov na zamestnanca, je potrebné túto sumu odpočítať od celkových odvodov zamestnávateľa.</w:t>
      </w:r>
    </w:p>
    <w:p w14:paraId="72DBB4B0" w14:textId="77777777" w:rsidR="00833F8D" w:rsidRPr="00225DEB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225DEB">
        <w:rPr>
          <w:rFonts w:ascii="Verdana" w:hAnsi="Verdana"/>
          <w:sz w:val="20"/>
          <w:szCs w:val="20"/>
        </w:rPr>
        <w:t xml:space="preserve">oplnkové </w:t>
      </w:r>
      <w:r w:rsidR="00833F8D" w:rsidRPr="00225DEB">
        <w:rPr>
          <w:rFonts w:ascii="Verdana" w:hAnsi="Verdana"/>
          <w:sz w:val="20"/>
          <w:szCs w:val="20"/>
        </w:rPr>
        <w:t>dôchodkové sporenie je založené na báze dobrovoľnosti, takže netvorí povinnú zložku mzdy zamestnanca, z toho dôvodu nie je považované za oprávnený mzdový výdavok. V prípade, ak do odvodov na zdravotné poistenie vstupuje aj odvod za sumu doplnkového dôchodkového sporenia, je potrebné túto sumu odpočítať od celkových odvodov zamestnávateľa</w:t>
      </w:r>
      <w:r>
        <w:rPr>
          <w:rFonts w:ascii="Verdana" w:hAnsi="Verdana"/>
          <w:sz w:val="20"/>
          <w:szCs w:val="20"/>
        </w:rPr>
        <w:t>.</w:t>
      </w:r>
    </w:p>
    <w:p w14:paraId="71AFB2C1" w14:textId="77777777" w:rsidR="00833F8D" w:rsidRPr="00225DEB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Pr="00225DEB">
        <w:rPr>
          <w:rFonts w:ascii="Verdana" w:hAnsi="Verdana"/>
          <w:sz w:val="20"/>
          <w:szCs w:val="20"/>
        </w:rPr>
        <w:t xml:space="preserve">zdové </w:t>
      </w:r>
      <w:r w:rsidR="00833F8D" w:rsidRPr="00225DEB">
        <w:rPr>
          <w:rFonts w:ascii="Verdana" w:hAnsi="Verdana"/>
          <w:sz w:val="20"/>
          <w:szCs w:val="20"/>
        </w:rPr>
        <w:t>náklady zamestnancov, ktorí sa nepodieľajú na realizácii aktivít projektu.</w:t>
      </w:r>
    </w:p>
    <w:p w14:paraId="7C6988D3" w14:textId="63F1BE3A" w:rsidR="00B40095" w:rsidRPr="0069067A" w:rsidRDefault="00B40095" w:rsidP="003C55B2">
      <w:pPr>
        <w:pStyle w:val="MPCKO2"/>
        <w:spacing w:after="240"/>
        <w:rPr>
          <w:rFonts w:ascii="Verdana" w:hAnsi="Verdana"/>
          <w:color w:val="auto"/>
          <w:sz w:val="20"/>
          <w:szCs w:val="20"/>
        </w:rPr>
      </w:pPr>
      <w:bookmarkStart w:id="10" w:name="_Toc513617133"/>
      <w:r>
        <w:rPr>
          <w:rFonts w:ascii="Verdana" w:hAnsi="Verdana"/>
          <w:color w:val="auto"/>
          <w:sz w:val="20"/>
          <w:szCs w:val="20"/>
        </w:rPr>
        <w:t>3.</w:t>
      </w:r>
      <w:r w:rsidR="00BD2911">
        <w:rPr>
          <w:rFonts w:ascii="Verdana" w:hAnsi="Verdana"/>
          <w:color w:val="auto"/>
          <w:sz w:val="20"/>
          <w:szCs w:val="20"/>
        </w:rPr>
        <w:t>2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69067A">
        <w:rPr>
          <w:rFonts w:ascii="Verdana" w:hAnsi="Verdana"/>
          <w:color w:val="auto"/>
          <w:sz w:val="20"/>
          <w:szCs w:val="20"/>
        </w:rPr>
        <w:t xml:space="preserve">Oprávnené </w:t>
      </w:r>
      <w:r w:rsidR="00F363A9">
        <w:rPr>
          <w:rFonts w:ascii="Verdana" w:hAnsi="Verdana"/>
          <w:color w:val="auto"/>
          <w:sz w:val="20"/>
          <w:szCs w:val="20"/>
        </w:rPr>
        <w:t xml:space="preserve">a neoprávnené </w:t>
      </w:r>
      <w:r w:rsidRPr="0069067A">
        <w:rPr>
          <w:rFonts w:ascii="Verdana" w:hAnsi="Verdana"/>
          <w:color w:val="auto"/>
          <w:sz w:val="20"/>
          <w:szCs w:val="20"/>
        </w:rPr>
        <w:t xml:space="preserve">výdavky v rámci </w:t>
      </w:r>
      <w:r w:rsidR="006E6F8C">
        <w:rPr>
          <w:rFonts w:ascii="Verdana" w:hAnsi="Verdana"/>
          <w:color w:val="auto"/>
          <w:sz w:val="20"/>
          <w:szCs w:val="20"/>
        </w:rPr>
        <w:t>cestovných náhrad</w:t>
      </w:r>
      <w:r w:rsidRPr="0069067A">
        <w:rPr>
          <w:rFonts w:ascii="Verdana" w:hAnsi="Verdana"/>
          <w:color w:val="auto"/>
          <w:sz w:val="20"/>
          <w:szCs w:val="20"/>
        </w:rPr>
        <w:t xml:space="preserve"> (</w:t>
      </w:r>
      <w:r w:rsidR="006E6F8C">
        <w:rPr>
          <w:rFonts w:ascii="Verdana" w:hAnsi="Verdana"/>
          <w:color w:val="auto"/>
          <w:sz w:val="20"/>
          <w:szCs w:val="20"/>
        </w:rPr>
        <w:t>skupina výdavkov 512</w:t>
      </w:r>
      <w:r w:rsidRPr="0069067A">
        <w:rPr>
          <w:rFonts w:ascii="Verdana" w:hAnsi="Verdana"/>
          <w:color w:val="auto"/>
          <w:sz w:val="20"/>
          <w:szCs w:val="20"/>
        </w:rPr>
        <w:t xml:space="preserve"> –</w:t>
      </w:r>
      <w:r w:rsidR="00ED15FB">
        <w:rPr>
          <w:rFonts w:ascii="Verdana" w:hAnsi="Verdana"/>
          <w:color w:val="auto"/>
          <w:sz w:val="20"/>
          <w:szCs w:val="20"/>
        </w:rPr>
        <w:t xml:space="preserve"> </w:t>
      </w:r>
      <w:r w:rsidR="006E6F8C">
        <w:rPr>
          <w:rFonts w:ascii="Verdana" w:hAnsi="Verdana"/>
          <w:color w:val="auto"/>
          <w:sz w:val="20"/>
          <w:szCs w:val="20"/>
        </w:rPr>
        <w:t>cestovné náhrady</w:t>
      </w:r>
      <w:r w:rsidRPr="0069067A">
        <w:rPr>
          <w:rFonts w:ascii="Verdana" w:hAnsi="Verdana"/>
          <w:color w:val="auto"/>
          <w:sz w:val="20"/>
          <w:szCs w:val="20"/>
        </w:rPr>
        <w:t>)</w:t>
      </w:r>
      <w:bookmarkEnd w:id="10"/>
    </w:p>
    <w:p w14:paraId="77B30A73" w14:textId="77777777" w:rsidR="006E6F8C" w:rsidRPr="006E6F8C" w:rsidRDefault="006E6F8C" w:rsidP="006E6F8C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6E6F8C">
        <w:rPr>
          <w:rFonts w:ascii="Verdana" w:hAnsi="Verdana"/>
          <w:sz w:val="20"/>
          <w:szCs w:val="20"/>
        </w:rPr>
        <w:t xml:space="preserve">Výšku náhrad výdavkov vzniknutých v súvislosti s pracovnou cestou upravuje zákon o cestovných náhradách. Cestovné náhrady sú oprávnenými výdavkami vo výške a za podmienok, ktoré stanovuje zákon o cestovných náhradách, prípadne interná norma organizácie zamestnávateľa. </w:t>
      </w:r>
    </w:p>
    <w:p w14:paraId="2AA4CB19" w14:textId="77777777" w:rsidR="006E6F8C" w:rsidRPr="006E6F8C" w:rsidRDefault="006E6F8C" w:rsidP="006E6F8C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6E6F8C">
        <w:rPr>
          <w:rFonts w:ascii="Verdana" w:hAnsi="Verdana"/>
          <w:sz w:val="20"/>
          <w:szCs w:val="20"/>
        </w:rPr>
        <w:t xml:space="preserve">Aby bolo možné považovať pracovné cesty a s nimi spojené cestovné náhrady za oprávnené výdavky, musia súvisieť s realizáciou projektu, musia byť pre dosiahnutie cieľov projektu nevyhnutné, musia byť vykonané osobami, ktoré sa na realizácii projektu podieľajú alebo sú osobami cieľovej skupiny a zároveň spĺňať pravidlá hospodárnosti, efektívnosti, účelnosti a účinnosti. Oprávnenými sú domáce, aj zahraničné cesty. </w:t>
      </w:r>
    </w:p>
    <w:p w14:paraId="0F105886" w14:textId="77777777" w:rsidR="006E6F8C" w:rsidRPr="006E6F8C" w:rsidRDefault="006E6F8C" w:rsidP="006E6F8C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6E6F8C">
        <w:rPr>
          <w:rFonts w:ascii="Verdana" w:hAnsi="Verdana"/>
          <w:sz w:val="20"/>
          <w:szCs w:val="20"/>
        </w:rPr>
        <w:t xml:space="preserve">Oprávnenými výdavkami v rámci cestovných náhrad sú: </w:t>
      </w:r>
    </w:p>
    <w:p w14:paraId="0120C960" w14:textId="77777777" w:rsidR="006E6F8C" w:rsidRPr="006E6F8C" w:rsidRDefault="006E6F8C" w:rsidP="006E6F8C">
      <w:pPr>
        <w:pStyle w:val="Zoznamsodrkami"/>
        <w:numPr>
          <w:ilvl w:val="0"/>
          <w:numId w:val="38"/>
        </w:numPr>
        <w:spacing w:before="120" w:after="120" w:line="288" w:lineRule="auto"/>
        <w:ind w:left="709" w:hanging="425"/>
        <w:rPr>
          <w:rFonts w:ascii="Verdana" w:hAnsi="Verdana"/>
          <w:sz w:val="20"/>
          <w:lang w:eastAsia="sk-SK"/>
        </w:rPr>
      </w:pPr>
      <w:r w:rsidRPr="006E6F8C">
        <w:rPr>
          <w:rFonts w:ascii="Verdana" w:hAnsi="Verdana"/>
          <w:sz w:val="20"/>
          <w:lang w:eastAsia="sk-SK"/>
        </w:rPr>
        <w:t>náhrada preukázaných cestovných výdavkov;</w:t>
      </w:r>
    </w:p>
    <w:p w14:paraId="61DA204B" w14:textId="77777777" w:rsidR="006E6F8C" w:rsidRPr="006E6F8C" w:rsidRDefault="006E6F8C" w:rsidP="006E6F8C">
      <w:pPr>
        <w:pStyle w:val="Zoznamsodrkami"/>
        <w:numPr>
          <w:ilvl w:val="0"/>
          <w:numId w:val="38"/>
        </w:numPr>
        <w:spacing w:before="120" w:after="120" w:line="288" w:lineRule="auto"/>
        <w:ind w:left="709" w:hanging="425"/>
        <w:rPr>
          <w:rFonts w:ascii="Verdana" w:hAnsi="Verdana"/>
          <w:sz w:val="20"/>
          <w:lang w:eastAsia="sk-SK"/>
        </w:rPr>
      </w:pPr>
      <w:r w:rsidRPr="006E6F8C">
        <w:rPr>
          <w:rFonts w:ascii="Verdana" w:hAnsi="Verdana"/>
          <w:sz w:val="20"/>
          <w:lang w:eastAsia="sk-SK"/>
        </w:rPr>
        <w:t>náhrada preukázaných výdavkov na ubytovanie;</w:t>
      </w:r>
    </w:p>
    <w:p w14:paraId="0815D4D6" w14:textId="77777777" w:rsidR="006E6F8C" w:rsidRPr="001B0C9C" w:rsidRDefault="006E6F8C" w:rsidP="006E6F8C">
      <w:pPr>
        <w:pStyle w:val="Zoznamsodrkami"/>
        <w:numPr>
          <w:ilvl w:val="0"/>
          <w:numId w:val="38"/>
        </w:numPr>
        <w:spacing w:before="120" w:after="120" w:line="288" w:lineRule="auto"/>
        <w:ind w:left="709" w:hanging="425"/>
        <w:rPr>
          <w:rFonts w:ascii="Verdana" w:hAnsi="Verdana"/>
          <w:sz w:val="20"/>
          <w:lang w:eastAsia="sk-SK"/>
        </w:rPr>
      </w:pPr>
      <w:r w:rsidRPr="006E6F8C">
        <w:rPr>
          <w:rFonts w:ascii="Verdana" w:hAnsi="Verdana"/>
          <w:sz w:val="20"/>
          <w:lang w:eastAsia="sk-SK"/>
        </w:rPr>
        <w:t>stravné</w:t>
      </w:r>
      <w:r w:rsidRPr="00F363A9">
        <w:rPr>
          <w:rFonts w:ascii="Verdana" w:hAnsi="Verdana"/>
          <w:sz w:val="20"/>
          <w:vertAlign w:val="superscript"/>
          <w:lang w:eastAsia="sk-SK"/>
        </w:rPr>
        <w:footnoteReference w:id="13"/>
      </w:r>
      <w:r w:rsidRPr="001B0C9C">
        <w:rPr>
          <w:rFonts w:ascii="Verdana" w:hAnsi="Verdana"/>
          <w:sz w:val="20"/>
          <w:lang w:eastAsia="sk-SK"/>
        </w:rPr>
        <w:t>;</w:t>
      </w:r>
    </w:p>
    <w:p w14:paraId="4892D0C9" w14:textId="77777777" w:rsidR="006E6F8C" w:rsidRPr="001B0C9C" w:rsidRDefault="006E6F8C" w:rsidP="006E6F8C">
      <w:pPr>
        <w:pStyle w:val="Zoznamsodrkami"/>
        <w:numPr>
          <w:ilvl w:val="0"/>
          <w:numId w:val="38"/>
        </w:numPr>
        <w:spacing w:before="120" w:after="120" w:line="288" w:lineRule="auto"/>
        <w:ind w:left="709" w:hanging="425"/>
        <w:rPr>
          <w:rFonts w:ascii="Verdana" w:hAnsi="Verdana"/>
          <w:sz w:val="20"/>
          <w:lang w:eastAsia="sk-SK"/>
        </w:rPr>
      </w:pPr>
      <w:r w:rsidRPr="001B0C9C">
        <w:rPr>
          <w:rFonts w:ascii="Verdana" w:hAnsi="Verdana"/>
          <w:sz w:val="20"/>
          <w:lang w:eastAsia="sk-SK"/>
        </w:rPr>
        <w:lastRenderedPageBreak/>
        <w:t>náhrada preukázaných potrebných vedľajších výdavkov.</w:t>
      </w:r>
    </w:p>
    <w:p w14:paraId="43608DF4" w14:textId="77777777" w:rsidR="006E6F8C" w:rsidRPr="001B0C9C" w:rsidRDefault="006E6F8C" w:rsidP="006E6F8C">
      <w:pPr>
        <w:pStyle w:val="Zoznamsodrkami"/>
        <w:spacing w:before="120" w:after="120" w:line="288" w:lineRule="auto"/>
        <w:rPr>
          <w:rFonts w:ascii="Verdana" w:hAnsi="Verdana"/>
          <w:sz w:val="20"/>
          <w:lang w:eastAsia="sk-SK"/>
        </w:rPr>
      </w:pPr>
      <w:r w:rsidRPr="001B0C9C">
        <w:rPr>
          <w:rFonts w:ascii="Verdana" w:hAnsi="Verdana"/>
          <w:sz w:val="20"/>
          <w:lang w:eastAsia="sk-SK"/>
        </w:rPr>
        <w:t>Oprávnenými výdavkami sú výdavky na dopravu všetkými druhmi verejnej dopravy (vrátane výdavkov na letenky, mestskú hromadnú dopravu a diaľkovú verejnú hromadnú dopravu v 2. triede (v 1. triede ak vzdialenosť presahuje 200 km), miestenky, ležadlá alebo lôžka) a náhrady za použitie vlastného osobného motorového vozidla a služobných motorových vozidiel.</w:t>
      </w:r>
    </w:p>
    <w:p w14:paraId="6A32A8CC" w14:textId="77777777" w:rsidR="006E6F8C" w:rsidRPr="00F363A9" w:rsidRDefault="006E6F8C" w:rsidP="006E6F8C">
      <w:pPr>
        <w:pStyle w:val="Zoznamsodrkami"/>
        <w:spacing w:before="120" w:after="120" w:line="288" w:lineRule="auto"/>
        <w:rPr>
          <w:rFonts w:ascii="Verdana" w:hAnsi="Verdana"/>
          <w:sz w:val="20"/>
          <w:lang w:eastAsia="sk-SK"/>
        </w:rPr>
      </w:pPr>
      <w:r w:rsidRPr="00F363A9">
        <w:rPr>
          <w:rFonts w:ascii="Verdana" w:hAnsi="Verdana"/>
          <w:sz w:val="20"/>
          <w:lang w:eastAsia="sk-SK"/>
        </w:rPr>
        <w:t>Použitie miestnej verejnej dopravy – náhrada cestovných výdavkov za miestnu pravidelnú verejnú dopravu patrí zamestnancovi/osobe v preukázanej výške. Pri zakúpení časových cestovných lístkov pri využití verejnej hromadnej dopravy musí byť doložené, že nákup časového lístka je v rámci realizácie projektu lacnejší ako preplatenie jednotlivých cestovných lístkov.</w:t>
      </w:r>
    </w:p>
    <w:p w14:paraId="34828E2D" w14:textId="1D0AE90F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Použitie lietadla - pri použití leteckej dopravy je oprávneným výdavkom letenka v ekonomickej triede a priamo súvisiace poplatky (napr. letiskové poplatky). Za priamo súvisiace poplatky sa nepovažuje odplata za vystavenie letenky. V prípade tuzemských pracovných ciest musí</w:t>
      </w:r>
      <w:r w:rsidRPr="00F363A9" w:rsidDel="001C23A7">
        <w:rPr>
          <w:rFonts w:ascii="Verdana" w:hAnsi="Verdana"/>
          <w:sz w:val="20"/>
          <w:szCs w:val="20"/>
        </w:rPr>
        <w:t xml:space="preserve"> </w:t>
      </w:r>
      <w:r w:rsidRPr="00F363A9">
        <w:rPr>
          <w:rFonts w:ascii="Verdana" w:hAnsi="Verdana"/>
          <w:sz w:val="20"/>
          <w:szCs w:val="20"/>
        </w:rPr>
        <w:t xml:space="preserve">prijímateľ preukázať, že využitie tohto spôsobu dopravy je hospodárnejšie a efektívnejšie ako </w:t>
      </w:r>
      <w:r w:rsidRPr="00F363A9">
        <w:rPr>
          <w:rFonts w:ascii="Verdana" w:hAnsi="Verdana"/>
          <w:sz w:val="20"/>
          <w:szCs w:val="20"/>
        </w:rPr>
        <w:t xml:space="preserve">využitie iného dopravného prostriedku. Pri využití leteckej dopravy na tuzemské pracovné cesty sa za oprávnený výdavok bude považovať max. cena cestovného lístka na vlak pre </w:t>
      </w:r>
      <w:r w:rsidR="002A6BB5">
        <w:rPr>
          <w:rFonts w:ascii="Verdana" w:hAnsi="Verdana"/>
          <w:sz w:val="20"/>
          <w:szCs w:val="20"/>
        </w:rPr>
        <w:t>1</w:t>
      </w:r>
      <w:r w:rsidRPr="00F363A9">
        <w:rPr>
          <w:rFonts w:ascii="Verdana" w:hAnsi="Verdana"/>
          <w:sz w:val="20"/>
          <w:szCs w:val="20"/>
        </w:rPr>
        <w:t xml:space="preserve">. triedu + miestenka, ak však cena letenky bude nižšia ako cena cestovného lístka na vlak pre </w:t>
      </w:r>
      <w:r w:rsidR="002A6BB5">
        <w:rPr>
          <w:rFonts w:ascii="Verdana" w:hAnsi="Verdana"/>
          <w:sz w:val="20"/>
          <w:szCs w:val="20"/>
        </w:rPr>
        <w:t>1</w:t>
      </w:r>
      <w:r w:rsidRPr="00F363A9">
        <w:rPr>
          <w:rFonts w:ascii="Verdana" w:hAnsi="Verdana"/>
          <w:sz w:val="20"/>
          <w:szCs w:val="20"/>
        </w:rPr>
        <w:t xml:space="preserve">. triedu + miestenka, preplatí sa cena letenky.  </w:t>
      </w:r>
    </w:p>
    <w:p w14:paraId="0F9515B0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Použitie súkromného motorového vozidla - ak sa zamestnanec/osoba písomne dohodne so zamestnávateľom, že pri pracovnej ceste použije cestné motorové vozidlo okrem cestného motorového vozidla poskytnutého zamestnávateľom, zamestnancovi patrí základná náhrada za každý 1 km jazdy a náhrada za spotrebované pohonné látky. Nárok na úhradu cestovného má iba vodič motorového vozidla, t. j. ak sú v motorovom vozidle viaceré osoby, nárok na úhradu má iba jedna osoba - vodič motorového vozidla. V prípade, že nebudú preukázané vyššie uvedené podmienky, môže byť zo strany RO pre OP EVS pri pracovných cestách priznaná výška náhrady určená podľa výšky zodpovedajúcej použitiu verejnej osobnej dopravy.</w:t>
      </w:r>
    </w:p>
    <w:p w14:paraId="656DC366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Použitie služobného motorového vozidla - ak zamestnanec/osoba použije na cestu cestné motorové vozidlo žiadateľa/prijímateľa, oprávnené sú výdavky na nákup pohonných hmôt (podľa počtu odjazdených kilometrov uvedených v knihe jázd a vo vyúčtovaní pracovnej cesty). Použitie služobného motorového vozidla musí byť pre realizáciu projektu nevyhnutné a musí byť dodržaná zásada hospodárnosti a efektívnosti (najmä v porovnaní s verejnou dopravou). V prípade, že nebudú preukázané vyššie uvedené podmienky, môže byť zo strany RO pre OP EVS pri pracovných cestách priznaná výška náhrady určená podľa výšky zodpovedajúcej použitiu verejnej osobnej dopravy.</w:t>
      </w:r>
    </w:p>
    <w:p w14:paraId="3EEDFE51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 xml:space="preserve">Použitie taxi služby – RO pre OP EVS považuje výdavok na použitie taxi služby za oprávnený len v mimoriadnych prípadoch (napr. náklady na použitie taxi služby vynaložené osobou so zdravotným postihnutím; skoré odchody a/alebo neskoré príchody, kedy už nepremávajú žiadne letiskové autobusy alebo vlaky (spravidla pred 7. hodinou ráno a po </w:t>
      </w:r>
      <w:r w:rsidRPr="00F363A9">
        <w:rPr>
          <w:rFonts w:ascii="Verdana" w:hAnsi="Verdana"/>
          <w:sz w:val="20"/>
          <w:szCs w:val="20"/>
        </w:rPr>
        <w:lastRenderedPageBreak/>
        <w:t xml:space="preserve">22:00); v prípade štrajku verejnej dopravy a za podmienky predloženia dokladu (účet z taxi služby) a zdôvodňujúceho dokladu použitia taxi služby. </w:t>
      </w:r>
    </w:p>
    <w:p w14:paraId="4B42303C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Zamestnancovi/osobe vyslanému/vyslanej na pracovnú cestu patrí náhrada preukázaných výdavkov za ubytovanie. Aj v tomto prípade platí, že výdavky na ubytovanie majú zohľadňovať obvyklé ceny v danom mieste a čase, aby bolo dodržané pravidlo hospodárnosti, efektívnosti, účelnosti a účinnosti. V prípade ubytovania na území SR bude akceptovaná cena maximálne 60 € osoba/noc vrátane dane za ubytovanie za podmienky, že uvedená cena zodpovedá obvyklým cenám v danom mieste a čase. Zároveň však žiadateľ musí dodržať vlastné interné predpisy organizácie, ak stanovujú nižší cenový limit.</w:t>
      </w:r>
    </w:p>
    <w:p w14:paraId="45413A39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 xml:space="preserve">Zamestnancovi/osobe vyslanému/vyslanej na pracovnú cestu patrí stravné za každý kalendárny deň pracovnej cesty za podmienok ustanovených zákonom o cestovných náhradách. Suma stravného je stanovená v závislosti od času trvania pracovnej cesty v kalendárnom dni. Sadzby stravného pre tuzemskú pracovnú cestu upravuje aktuálne platné opatrenie k zákonu o cestovných náhradách (aktuálne platné </w:t>
      </w:r>
      <w:hyperlink r:id="rId9" w:tooltip="Opatrenie Ministerstva práce, sociálnych vecí a rodiny Slovenskej republiky č. 248/2012 Z. z. o sumách stravného" w:history="1">
        <w:r w:rsidRPr="00F363A9">
          <w:rPr>
            <w:rFonts w:ascii="Verdana" w:hAnsi="Verdana"/>
            <w:sz w:val="20"/>
            <w:szCs w:val="20"/>
          </w:rPr>
          <w:t>opatrenie Ministerstva práce, sociálnych vecí a rodiny Slovenskej republiky o sumách stravného</w:t>
        </w:r>
      </w:hyperlink>
      <w:r w:rsidRPr="00F363A9">
        <w:rPr>
          <w:rFonts w:ascii="Verdana" w:hAnsi="Verdana"/>
          <w:sz w:val="20"/>
          <w:szCs w:val="20"/>
        </w:rPr>
        <w:t xml:space="preserve">). </w:t>
      </w:r>
    </w:p>
    <w:p w14:paraId="72638109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 xml:space="preserve">Pri zahraničnej pracovnej ceste zamestnancovi/osobe patrí za každý kalendárny deň zahraničnej pracovnej cesty za podmienok ustanovených zákonom o cestovných náhradách stravné v eurách alebo v cudzej mene. Toto stravné je stanovené v závislosti od času trvania zahraničnej pracovnej cesty mimo územia Slovenskej republiky. Sadzby stravného počas zahraničnej pracovnej cesty upravuje aktuálne platné opatrenie k zákonu o cestovných náhradách (aktuálne platné </w:t>
      </w:r>
      <w:hyperlink r:id="rId10" w:tooltip="Opatrenie Ministerstva financií Slovenskej republiky č. 401/2012 Z. z., ktorým sa ustanovujú  základné sadzby stravného v eurách alebo v cudzej mene pri zahraničných pracovných cestách" w:history="1">
        <w:r w:rsidRPr="00F363A9">
          <w:rPr>
            <w:rFonts w:ascii="Verdana" w:hAnsi="Verdana"/>
            <w:sz w:val="20"/>
            <w:szCs w:val="20"/>
          </w:rPr>
          <w:t>opatrenie Ministerstva financií Slovenskej republiky, ktorým sa ustanovujú základné sadzby stravného v eurách alebo v cudzej mene pri zahraničných pracovných cestách</w:t>
        </w:r>
      </w:hyperlink>
      <w:r w:rsidRPr="00F363A9">
        <w:rPr>
          <w:rFonts w:ascii="Verdana" w:hAnsi="Verdana"/>
          <w:sz w:val="20"/>
          <w:szCs w:val="20"/>
        </w:rPr>
        <w:t>).</w:t>
      </w:r>
    </w:p>
    <w:p w14:paraId="6E5A186C" w14:textId="77777777" w:rsidR="006E6F8C" w:rsidRPr="00F363A9" w:rsidRDefault="006E6F8C" w:rsidP="006E6F8C">
      <w:pPr>
        <w:spacing w:before="120" w:after="120" w:line="288" w:lineRule="auto"/>
        <w:jc w:val="both"/>
        <w:rPr>
          <w:rFonts w:ascii="Verdana" w:eastAsia="Times New Roman" w:hAnsi="Verdana" w:cs="Times New Roman"/>
          <w:sz w:val="20"/>
          <w:szCs w:val="20"/>
          <w:lang w:eastAsia="sk-SK"/>
        </w:rPr>
      </w:pPr>
      <w:r w:rsidRPr="00F363A9">
        <w:rPr>
          <w:rFonts w:ascii="Verdana" w:eastAsia="Times New Roman" w:hAnsi="Verdana" w:cs="Times New Roman"/>
          <w:sz w:val="20"/>
          <w:szCs w:val="20"/>
          <w:lang w:eastAsia="sk-SK"/>
        </w:rPr>
        <w:t>V prípade potrebných vedľajších výdavkov</w:t>
      </w:r>
      <w:r w:rsidRPr="00F363A9">
        <w:rPr>
          <w:rFonts w:ascii="Verdana" w:eastAsia="Times New Roman" w:hAnsi="Verdana" w:cs="Times New Roman"/>
          <w:sz w:val="20"/>
          <w:szCs w:val="20"/>
          <w:vertAlign w:val="superscript"/>
          <w:lang w:eastAsia="sk-SK"/>
        </w:rPr>
        <w:footnoteReference w:id="14"/>
      </w:r>
      <w:r w:rsidRPr="00F363A9">
        <w:rPr>
          <w:rFonts w:ascii="Verdana" w:eastAsia="Times New Roman" w:hAnsi="Verdana" w:cs="Times New Roman"/>
          <w:sz w:val="20"/>
          <w:szCs w:val="20"/>
          <w:lang w:eastAsia="sk-SK"/>
        </w:rPr>
        <w:t xml:space="preserve"> ide o výdavky spojené s pracovnou cestou, ako napr. parkovné, vstupenky na veľtrh, poplatky za úschovňu batožiny, konferenčné poplatky, miestne dane pri </w:t>
      </w:r>
      <w:r w:rsidRPr="00F363A9">
        <w:rPr>
          <w:rFonts w:ascii="Verdana" w:eastAsia="Times New Roman" w:hAnsi="Verdana" w:cs="Times New Roman"/>
          <w:sz w:val="20"/>
          <w:szCs w:val="20"/>
          <w:lang w:eastAsia="sk-SK"/>
        </w:rPr>
        <w:t>ubytovaní a pod. Vreckové poskytnuté na základe zákona o cestovných náhradách je neoprávneným výdavkom pretože naň nevzniká právny nárok.</w:t>
      </w:r>
    </w:p>
    <w:p w14:paraId="59E18889" w14:textId="45EDB9D5" w:rsidR="00B94D44" w:rsidRDefault="006E6F8C" w:rsidP="00F363A9">
      <w:pPr>
        <w:pStyle w:val="Zkladntext"/>
        <w:spacing w:after="0" w:line="288" w:lineRule="auto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Zahraničné pracovné cesty sú oprávnené v odôvodnených prípadoch a za predpokladu, že boli schválené v </w:t>
      </w:r>
      <w:proofErr w:type="spellStart"/>
      <w:r w:rsidRPr="00F363A9">
        <w:rPr>
          <w:rFonts w:ascii="Verdana" w:hAnsi="Verdana"/>
          <w:sz w:val="20"/>
          <w:szCs w:val="20"/>
        </w:rPr>
        <w:t>ŽoNFP</w:t>
      </w:r>
      <w:proofErr w:type="spellEnd"/>
      <w:r w:rsidRPr="00F363A9">
        <w:rPr>
          <w:rFonts w:ascii="Verdana" w:hAnsi="Verdana"/>
          <w:sz w:val="20"/>
          <w:szCs w:val="20"/>
        </w:rPr>
        <w:t xml:space="preserve"> a sú zahrnuté v </w:t>
      </w:r>
      <w:r w:rsidR="007D06CA">
        <w:rPr>
          <w:rFonts w:ascii="Verdana" w:hAnsi="Verdana"/>
          <w:sz w:val="20"/>
          <w:szCs w:val="20"/>
        </w:rPr>
        <w:t>rozhodnutí</w:t>
      </w:r>
      <w:r w:rsidR="007D06CA" w:rsidRPr="00F363A9">
        <w:rPr>
          <w:rFonts w:ascii="Verdana" w:hAnsi="Verdana"/>
          <w:sz w:val="20"/>
          <w:szCs w:val="20"/>
        </w:rPr>
        <w:t xml:space="preserve"> </w:t>
      </w:r>
      <w:r w:rsidRPr="00F363A9">
        <w:rPr>
          <w:rFonts w:ascii="Verdana" w:hAnsi="Verdana"/>
          <w:sz w:val="20"/>
          <w:szCs w:val="20"/>
        </w:rPr>
        <w:t>o</w:t>
      </w:r>
      <w:r w:rsidR="007D06CA">
        <w:rPr>
          <w:rFonts w:ascii="Verdana" w:hAnsi="Verdana"/>
          <w:sz w:val="20"/>
          <w:szCs w:val="20"/>
        </w:rPr>
        <w:t xml:space="preserve"> schválení  </w:t>
      </w:r>
      <w:r w:rsidRPr="00F363A9">
        <w:rPr>
          <w:rFonts w:ascii="Verdana" w:hAnsi="Verdana"/>
          <w:sz w:val="20"/>
          <w:szCs w:val="20"/>
        </w:rPr>
        <w:t>NFP (Opis projektu) pri rešpektovaní pravidiel týkajúcich sa geografickej oprávnenosti vyplývajúcej zo všeobecného nariadenia ako aj nariadenia o ESF. Výdavky na ubytovanie v hoteli v zahraničí musia zodpovedať cenám, ktoré sú v danom mieste a čase obvyklé</w:t>
      </w:r>
      <w:r w:rsidRPr="00F363A9">
        <w:rPr>
          <w:rFonts w:ascii="Verdana" w:hAnsi="Verdana"/>
          <w:sz w:val="20"/>
          <w:szCs w:val="20"/>
          <w:vertAlign w:val="superscript"/>
        </w:rPr>
        <w:footnoteReference w:id="15"/>
      </w:r>
      <w:r w:rsidRPr="00F363A9">
        <w:rPr>
          <w:rFonts w:ascii="Verdana" w:hAnsi="Verdana"/>
          <w:sz w:val="20"/>
          <w:szCs w:val="20"/>
        </w:rPr>
        <w:t>. Zároveň však žiadateľ musí dodržať vlastné interné predpisy organizácie, ak stanovujú nižší cenový limit.</w:t>
      </w:r>
    </w:p>
    <w:p w14:paraId="3C3FE64F" w14:textId="161FC3C4" w:rsidR="00B94D44" w:rsidRPr="003C55B2" w:rsidRDefault="00B94D44" w:rsidP="003C55B2">
      <w:pPr>
        <w:pStyle w:val="MPCKO2"/>
        <w:spacing w:after="240"/>
        <w:rPr>
          <w:rFonts w:ascii="Verdana" w:hAnsi="Verdana"/>
          <w:b w:val="0"/>
          <w:sz w:val="20"/>
          <w:szCs w:val="20"/>
        </w:rPr>
      </w:pPr>
      <w:bookmarkStart w:id="11" w:name="_Toc513617134"/>
      <w:r w:rsidRPr="003C55B2">
        <w:rPr>
          <w:rFonts w:ascii="Verdana" w:hAnsi="Verdana"/>
          <w:color w:val="auto"/>
          <w:sz w:val="20"/>
          <w:szCs w:val="20"/>
        </w:rPr>
        <w:t>3.</w:t>
      </w:r>
      <w:r w:rsidR="00BD2911" w:rsidRPr="003C55B2">
        <w:rPr>
          <w:rFonts w:ascii="Verdana" w:hAnsi="Verdana"/>
          <w:color w:val="auto"/>
          <w:sz w:val="20"/>
          <w:szCs w:val="20"/>
        </w:rPr>
        <w:t>3</w:t>
      </w:r>
      <w:r w:rsidRPr="003C55B2">
        <w:rPr>
          <w:rFonts w:ascii="Verdana" w:hAnsi="Verdana"/>
          <w:color w:val="auto"/>
          <w:sz w:val="20"/>
          <w:szCs w:val="20"/>
        </w:rPr>
        <w:t xml:space="preserve"> Výdavky na občerstvenie</w:t>
      </w:r>
      <w:bookmarkEnd w:id="11"/>
    </w:p>
    <w:p w14:paraId="7A7325CF" w14:textId="77777777" w:rsidR="00B94D44" w:rsidRPr="00B94D44" w:rsidRDefault="00B94D44" w:rsidP="00B94D44">
      <w:pPr>
        <w:pStyle w:val="Odsekzoznamu"/>
        <w:spacing w:before="120" w:after="120" w:line="288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B94D44">
        <w:rPr>
          <w:rFonts w:ascii="Verdana" w:hAnsi="Verdana"/>
          <w:sz w:val="20"/>
          <w:szCs w:val="20"/>
        </w:rPr>
        <w:t xml:space="preserve">Občerstvenie sa považuje za oprávnený výdavok, maximálne do výšky stravného pri tuzemských pracovných cestách v časovom pásme od 5 do 12 hodín na osobu/deň podľa opatrenia Ministerstva práce, sociálnych vecí a rodiny Slovenskej republiky o sumách stravného. Za občerstvenie sa považuje - káva, čaj, cukor, nealkoholické nápoje, </w:t>
      </w:r>
      <w:r w:rsidRPr="00B94D44">
        <w:rPr>
          <w:rFonts w:ascii="Verdana" w:hAnsi="Verdana"/>
          <w:sz w:val="20"/>
          <w:szCs w:val="20"/>
        </w:rPr>
        <w:t xml:space="preserve">sladké a </w:t>
      </w:r>
      <w:r w:rsidRPr="00B94D44">
        <w:rPr>
          <w:rFonts w:ascii="Verdana" w:hAnsi="Verdana"/>
          <w:sz w:val="20"/>
          <w:szCs w:val="20"/>
        </w:rPr>
        <w:lastRenderedPageBreak/>
        <w:t>slané pečivo a obložené chlebíčky. Ostatné výdavky spojené s občerstvením ako aj výdavky na občerstvenie, ktoré nespĺňajú podmienky uvedené vyššie, sa považujú za neoprávnené.</w:t>
      </w:r>
    </w:p>
    <w:p w14:paraId="2E7E707C" w14:textId="7281FA46" w:rsidR="00B94D44" w:rsidRPr="003C55B2" w:rsidRDefault="00B94D44" w:rsidP="003C55B2">
      <w:pPr>
        <w:pStyle w:val="MPCKO2"/>
        <w:spacing w:after="240"/>
        <w:rPr>
          <w:rFonts w:ascii="Verdana" w:hAnsi="Verdana"/>
          <w:b w:val="0"/>
          <w:sz w:val="20"/>
          <w:szCs w:val="20"/>
        </w:rPr>
      </w:pPr>
      <w:bookmarkStart w:id="12" w:name="_Toc513617135"/>
      <w:r w:rsidRPr="003C55B2">
        <w:rPr>
          <w:rFonts w:ascii="Verdana" w:hAnsi="Verdana"/>
          <w:color w:val="auto"/>
          <w:sz w:val="20"/>
          <w:szCs w:val="20"/>
        </w:rPr>
        <w:t>3.</w:t>
      </w:r>
      <w:r w:rsidR="00BD2911" w:rsidRPr="003C55B2">
        <w:rPr>
          <w:rFonts w:ascii="Verdana" w:hAnsi="Verdana"/>
          <w:color w:val="auto"/>
          <w:sz w:val="20"/>
          <w:szCs w:val="20"/>
        </w:rPr>
        <w:t>4</w:t>
      </w:r>
      <w:r w:rsidRPr="003C55B2">
        <w:rPr>
          <w:rFonts w:ascii="Verdana" w:hAnsi="Verdana"/>
          <w:color w:val="auto"/>
          <w:sz w:val="20"/>
          <w:szCs w:val="20"/>
        </w:rPr>
        <w:t xml:space="preserve"> Výdavky na vzdelávacie aktivity</w:t>
      </w:r>
      <w:bookmarkEnd w:id="12"/>
    </w:p>
    <w:p w14:paraId="43AE094F" w14:textId="77777777" w:rsidR="00B94D44" w:rsidRDefault="00B94D44" w:rsidP="00B94D44">
      <w:pPr>
        <w:pStyle w:val="Highlight3"/>
        <w:spacing w:before="120" w:after="120" w:line="288" w:lineRule="auto"/>
        <w:jc w:val="both"/>
        <w:rPr>
          <w:rFonts w:ascii="Verdana" w:hAnsi="Verdana"/>
          <w:b w:val="0"/>
          <w:color w:val="auto"/>
          <w:szCs w:val="20"/>
          <w:lang w:val="sk-SK" w:eastAsia="sk-SK"/>
        </w:rPr>
      </w:pPr>
      <w:r w:rsidRPr="00B94D44">
        <w:rPr>
          <w:rFonts w:ascii="Verdana" w:hAnsi="Verdana"/>
          <w:b w:val="0"/>
          <w:color w:val="auto"/>
          <w:szCs w:val="20"/>
          <w:lang w:val="sk-SK" w:eastAsia="sk-SK"/>
        </w:rPr>
        <w:t>V prípade neúspešného absolvovania vzdelávacej aktivity (kurzy, školenia, semináre a pod.) budú všetky výdavky súvisiace so vzdelávaním daného účastníka považované za neoprávnené.</w:t>
      </w:r>
    </w:p>
    <w:p w14:paraId="06A7E163" w14:textId="07AD626B" w:rsidR="002F53FE" w:rsidRPr="003C55B2" w:rsidRDefault="002F53FE" w:rsidP="003C55B2">
      <w:pPr>
        <w:pStyle w:val="MPCKO2"/>
        <w:spacing w:after="240"/>
        <w:rPr>
          <w:rFonts w:ascii="Verdana" w:hAnsi="Verdana"/>
          <w:b w:val="0"/>
          <w:sz w:val="20"/>
          <w:szCs w:val="20"/>
        </w:rPr>
      </w:pPr>
      <w:bookmarkStart w:id="13" w:name="_Toc513617136"/>
      <w:r w:rsidRPr="003C55B2">
        <w:rPr>
          <w:rFonts w:ascii="Verdana" w:hAnsi="Verdana"/>
          <w:color w:val="auto"/>
          <w:sz w:val="20"/>
          <w:szCs w:val="20"/>
        </w:rPr>
        <w:t>3.</w:t>
      </w:r>
      <w:r w:rsidR="00BD2911" w:rsidRPr="003C55B2">
        <w:rPr>
          <w:rFonts w:ascii="Verdana" w:hAnsi="Verdana"/>
          <w:color w:val="auto"/>
          <w:sz w:val="20"/>
          <w:szCs w:val="20"/>
        </w:rPr>
        <w:t>5</w:t>
      </w:r>
      <w:r w:rsidRPr="003C55B2">
        <w:rPr>
          <w:rFonts w:ascii="Verdana" w:hAnsi="Verdana"/>
          <w:color w:val="auto"/>
          <w:sz w:val="20"/>
          <w:szCs w:val="20"/>
        </w:rPr>
        <w:t xml:space="preserve"> Výdavky na spotrebný tovar a prevádzkový materiál</w:t>
      </w:r>
      <w:bookmarkEnd w:id="13"/>
    </w:p>
    <w:p w14:paraId="13F3F3A4" w14:textId="77777777" w:rsidR="002F53FE" w:rsidRPr="00BD2911" w:rsidRDefault="002F53FE" w:rsidP="003C55B2">
      <w:pPr>
        <w:pStyle w:val="Highlight3"/>
        <w:spacing w:before="120" w:after="120" w:line="288" w:lineRule="auto"/>
        <w:jc w:val="both"/>
        <w:rPr>
          <w:rFonts w:ascii="Verdana" w:hAnsi="Verdana"/>
          <w:szCs w:val="20"/>
        </w:rPr>
      </w:pPr>
      <w:r w:rsidRPr="00BD2911">
        <w:rPr>
          <w:rFonts w:ascii="Verdana" w:hAnsi="Verdana"/>
          <w:b w:val="0"/>
          <w:color w:val="auto"/>
          <w:szCs w:val="20"/>
          <w:lang w:val="sk-SK" w:eastAsia="sk-SK"/>
        </w:rPr>
        <w:t>Pri rozpočtovaní výdavkov na spotrebný tovar a prevádzkový materiál (patrí sem hlavne kancelársky materiál, prevádzkový materiál a podobne) nesmie výška nárokovaných výdavkov presiahnuť priemernú sumu 150 € pripadajúcu na jeden mesiac realizácie projektu.</w:t>
      </w:r>
    </w:p>
    <w:p w14:paraId="127BFC1B" w14:textId="784438C8" w:rsidR="005E3402" w:rsidRDefault="002F53FE" w:rsidP="003C55B2">
      <w:pPr>
        <w:pStyle w:val="MPCKO2"/>
        <w:spacing w:after="240"/>
        <w:rPr>
          <w:rFonts w:ascii="Verdana" w:hAnsi="Verdana"/>
          <w:sz w:val="20"/>
          <w:szCs w:val="20"/>
        </w:rPr>
      </w:pPr>
      <w:bookmarkStart w:id="14" w:name="_Toc513617137"/>
      <w:r w:rsidRPr="003C55B2">
        <w:rPr>
          <w:rFonts w:ascii="Verdana" w:hAnsi="Verdana"/>
          <w:color w:val="auto"/>
          <w:sz w:val="20"/>
          <w:szCs w:val="20"/>
        </w:rPr>
        <w:t>3.</w:t>
      </w:r>
      <w:r w:rsidR="00BD2911" w:rsidRPr="003C55B2">
        <w:rPr>
          <w:rFonts w:ascii="Verdana" w:hAnsi="Verdana"/>
          <w:color w:val="auto"/>
          <w:sz w:val="20"/>
          <w:szCs w:val="20"/>
        </w:rPr>
        <w:t>6</w:t>
      </w:r>
      <w:r w:rsidR="005E3402" w:rsidRPr="003C55B2">
        <w:rPr>
          <w:rFonts w:ascii="Verdana" w:hAnsi="Verdana"/>
          <w:color w:val="auto"/>
          <w:sz w:val="20"/>
          <w:szCs w:val="20"/>
        </w:rPr>
        <w:t xml:space="preserve"> Externé služby (outsourcing)</w:t>
      </w:r>
      <w:bookmarkEnd w:id="14"/>
    </w:p>
    <w:p w14:paraId="39834FEE" w14:textId="77777777" w:rsidR="00B07DCF" w:rsidRPr="00B07DCF" w:rsidRDefault="00B07DCF" w:rsidP="00B07DCF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B07DCF">
        <w:rPr>
          <w:rFonts w:ascii="Verdana" w:hAnsi="Verdana"/>
          <w:sz w:val="20"/>
          <w:szCs w:val="20"/>
        </w:rPr>
        <w:t xml:space="preserve">Externé služby zahŕňajú najrôznejšie položky podľa typu projektu, ku ktorému sa viažu. Vybrané služby musia prispievať k dosahovaniu cieľov projektu a byť pre jeho realizáciu nevyhnutné. Pri obstarávaní služieb dodávateľom je prijímateľ povinný postupovať v súlade so zákonom o verejnom obstarávaní. </w:t>
      </w:r>
    </w:p>
    <w:p w14:paraId="7D9E392B" w14:textId="77777777" w:rsidR="00B07DCF" w:rsidRPr="00B07DCF" w:rsidRDefault="00B07DCF" w:rsidP="00B07DCF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B07DCF">
        <w:rPr>
          <w:rFonts w:ascii="Verdana" w:hAnsi="Verdana"/>
          <w:sz w:val="20"/>
          <w:szCs w:val="20"/>
        </w:rPr>
        <w:t xml:space="preserve">Prijímateľ môže využívať služby dodávateľov v tých prípadoch a pre tie činnosti, kedy nie je možné alebo efektívne a hospodárne tieto služby/činnosti zabezpečiť vlastnými kapacitami. Podmienkou zostáva, že tieto služby musia byť preukázateľne nevyhnutné pre realizáciu projektu. </w:t>
      </w:r>
    </w:p>
    <w:p w14:paraId="3A043369" w14:textId="77777777" w:rsidR="00B07DCF" w:rsidRPr="00B07DCF" w:rsidRDefault="00B07DCF" w:rsidP="00B07DCF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B07DCF">
        <w:rPr>
          <w:rFonts w:ascii="Verdana" w:hAnsi="Verdana"/>
          <w:sz w:val="20"/>
          <w:szCs w:val="20"/>
        </w:rPr>
        <w:t xml:space="preserve">Maximálna hodnota, ktorá je oprávnená na financovanie vo forme osobohodín je stanovená v Usmernení RO pre OP EVS k oprávnenosti vybraných skupín výdavkov pre PO 2014 - 2020. Týmto nie je dotknutá možnosť, že odplata za služby dohodnutá medzi dodávateľom a prijímateľom je vyššia ako maximálna hodnota určená poskytovateľom, pričom rozdiel medzi dohodnutou odplatou a maximálnou hodnotou je určený ako neoprávnený výdavok. Medzi najčastejšie typy služieb, ktoré je možné zaradiť pod oprávnené výdavky patria nasledovné: </w:t>
      </w:r>
    </w:p>
    <w:p w14:paraId="4E3528AC" w14:textId="77777777" w:rsidR="00B07DCF" w:rsidRPr="00B07DCF" w:rsidRDefault="00B07DCF" w:rsidP="00B07DCF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t xml:space="preserve">odborné školiace materiály – ak ide o nákup  odborných školiacich materiálov; </w:t>
      </w:r>
    </w:p>
    <w:p w14:paraId="68662D0B" w14:textId="77777777" w:rsidR="00B07DCF" w:rsidRPr="00B07DCF" w:rsidRDefault="00B07DCF" w:rsidP="00B07DCF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t xml:space="preserve">odborné služby/štúdie/analýzy, expertízy – zahŕňajú napr. výdavky na spracovanie štúdií, analýz potrebných pre realizáciu projektu; </w:t>
      </w:r>
    </w:p>
    <w:p w14:paraId="32DAE1AE" w14:textId="77777777" w:rsidR="00B07DCF" w:rsidRPr="00B07DCF" w:rsidRDefault="00B07DCF" w:rsidP="00B07DCF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t xml:space="preserve">výdavky na konferencie/kurzy – zahŕňajú výdavky na organizáciu a zabezpečenie realizácie konferencií alebo kurzov organizovaných pre účely projektu, do ktorých budú zapojené cieľové skupiny, hosťujúci účastníci alebo širšia verejnosť. Tieto výdavky najčastejšie pokrývajú prenájom priestorov, potrebnej techniky a občerstvenie; </w:t>
      </w:r>
    </w:p>
    <w:p w14:paraId="12108C28" w14:textId="77777777" w:rsidR="00B07DCF" w:rsidRPr="00B07DCF" w:rsidRDefault="00B07DCF" w:rsidP="00B07DCF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t xml:space="preserve">podpora účastníkov (strava, ubytovanie) – ide o výdavky na zabezpečenie občerstvenia, stravy a ubytovania účastníkov podujatí (napr. konferencie, kurzy) organizovaných v rámci projektu; </w:t>
      </w:r>
    </w:p>
    <w:p w14:paraId="1FDD99FF" w14:textId="77777777" w:rsidR="005E3402" w:rsidRPr="00102929" w:rsidRDefault="00B07DCF" w:rsidP="00102929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lastRenderedPageBreak/>
        <w:t>iné výdavky – napríklad znalecké posudky a ďalšie vyššie nešpecifikované služby</w:t>
      </w:r>
      <w:r w:rsidRPr="00B07DCF">
        <w:rPr>
          <w:rFonts w:ascii="Verdana" w:hAnsi="Verdana"/>
          <w:sz w:val="20"/>
          <w:vertAlign w:val="superscript"/>
          <w:lang w:eastAsia="sk-SK"/>
        </w:rPr>
        <w:footnoteReference w:id="16"/>
      </w:r>
      <w:r w:rsidRPr="00B07DCF">
        <w:rPr>
          <w:rFonts w:ascii="Verdana" w:hAnsi="Verdana"/>
          <w:sz w:val="20"/>
          <w:lang w:eastAsia="sk-SK"/>
        </w:rPr>
        <w:t>, ktoré priamo súvisia s realizáciou projektu a sú pre projekt nevyhnutné.</w:t>
      </w:r>
    </w:p>
    <w:p w14:paraId="5620B4F3" w14:textId="1423B714" w:rsidR="00A00081" w:rsidRDefault="00F67EAD" w:rsidP="00A00081">
      <w:pPr>
        <w:pStyle w:val="MPCKO2"/>
      </w:pPr>
      <w:bookmarkStart w:id="16" w:name="_Toc513617138"/>
      <w:r w:rsidRPr="0069067A">
        <w:rPr>
          <w:rFonts w:ascii="Verdana" w:hAnsi="Verdana"/>
          <w:color w:val="auto"/>
          <w:sz w:val="20"/>
          <w:szCs w:val="20"/>
        </w:rPr>
        <w:t>3.</w:t>
      </w:r>
      <w:r w:rsidR="00BD2911">
        <w:rPr>
          <w:rFonts w:ascii="Verdana" w:hAnsi="Verdana"/>
          <w:color w:val="auto"/>
          <w:sz w:val="20"/>
          <w:szCs w:val="20"/>
        </w:rPr>
        <w:t>7</w:t>
      </w:r>
      <w:r w:rsidR="00BD2911" w:rsidRPr="0069067A">
        <w:rPr>
          <w:rFonts w:ascii="Verdana" w:hAnsi="Verdana"/>
          <w:color w:val="auto"/>
          <w:sz w:val="20"/>
          <w:szCs w:val="20"/>
        </w:rPr>
        <w:t xml:space="preserve"> </w:t>
      </w:r>
      <w:r w:rsidR="000C02E1" w:rsidRPr="0069067A">
        <w:rPr>
          <w:rFonts w:ascii="Verdana" w:hAnsi="Verdana"/>
          <w:color w:val="auto"/>
          <w:sz w:val="20"/>
          <w:szCs w:val="20"/>
        </w:rPr>
        <w:t>Účtovné doklady a iné doklady, ktoré je prijímateľ povinný predkladať poskytovateľovi</w:t>
      </w:r>
      <w:bookmarkEnd w:id="16"/>
      <w:r w:rsidR="000C02E1" w:rsidRPr="0069067A">
        <w:rPr>
          <w:rFonts w:ascii="Verdana" w:hAnsi="Verdana"/>
          <w:color w:val="auto"/>
          <w:sz w:val="20"/>
          <w:szCs w:val="20"/>
        </w:rPr>
        <w:t xml:space="preserve"> </w:t>
      </w:r>
    </w:p>
    <w:p w14:paraId="3FCAB215" w14:textId="77777777" w:rsidR="00C94895" w:rsidRDefault="002C24F6" w:rsidP="003C55B2">
      <w:pPr>
        <w:pStyle w:val="Zkladntext"/>
        <w:numPr>
          <w:ilvl w:val="0"/>
          <w:numId w:val="15"/>
        </w:numPr>
        <w:spacing w:before="240"/>
        <w:ind w:left="425" w:hanging="425"/>
        <w:jc w:val="both"/>
        <w:rPr>
          <w:rFonts w:ascii="Verdana" w:hAnsi="Verdana"/>
          <w:sz w:val="20"/>
          <w:szCs w:val="20"/>
        </w:rPr>
      </w:pPr>
      <w:r w:rsidRPr="00A75B2D">
        <w:rPr>
          <w:rFonts w:ascii="Verdana" w:hAnsi="Verdana"/>
          <w:bCs/>
          <w:sz w:val="20"/>
          <w:szCs w:val="20"/>
        </w:rPr>
        <w:t>Doklady preukazujúce oprávnenosť</w:t>
      </w:r>
      <w:r>
        <w:rPr>
          <w:rFonts w:ascii="Verdana" w:hAnsi="Verdana"/>
          <w:b/>
          <w:bCs/>
          <w:sz w:val="20"/>
          <w:szCs w:val="20"/>
        </w:rPr>
        <w:t xml:space="preserve"> interných p</w:t>
      </w:r>
      <w:r w:rsidRPr="00225DEB">
        <w:rPr>
          <w:rFonts w:ascii="Verdana" w:hAnsi="Verdana"/>
          <w:b/>
          <w:bCs/>
          <w:sz w:val="20"/>
          <w:szCs w:val="20"/>
        </w:rPr>
        <w:t>ersonáln</w:t>
      </w:r>
      <w:r>
        <w:rPr>
          <w:rFonts w:ascii="Verdana" w:hAnsi="Verdana"/>
          <w:b/>
          <w:bCs/>
          <w:sz w:val="20"/>
          <w:szCs w:val="20"/>
        </w:rPr>
        <w:t xml:space="preserve">ych </w:t>
      </w:r>
      <w:r w:rsidRPr="00225DEB">
        <w:rPr>
          <w:rFonts w:ascii="Verdana" w:hAnsi="Verdana"/>
          <w:b/>
          <w:bCs/>
          <w:sz w:val="20"/>
          <w:szCs w:val="20"/>
        </w:rPr>
        <w:t>výdavk</w:t>
      </w:r>
      <w:r>
        <w:rPr>
          <w:rFonts w:ascii="Verdana" w:hAnsi="Verdana"/>
          <w:b/>
          <w:bCs/>
          <w:sz w:val="20"/>
          <w:szCs w:val="20"/>
        </w:rPr>
        <w:t>ov</w:t>
      </w:r>
      <w:r w:rsidRPr="00A75B2D">
        <w:rPr>
          <w:rStyle w:val="Odkaznapoznmkupodiarou"/>
          <w:rFonts w:ascii="Verdana" w:hAnsi="Verdana"/>
          <w:bCs/>
          <w:sz w:val="20"/>
          <w:szCs w:val="20"/>
        </w:rPr>
        <w:footnoteReference w:id="17"/>
      </w:r>
      <w:r w:rsidRPr="00225DEB">
        <w:rPr>
          <w:rFonts w:ascii="Verdana" w:hAnsi="Verdana"/>
          <w:b/>
          <w:bCs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>(pracovnoprávne vzťahy - služobný pomer)</w:t>
      </w:r>
      <w:r>
        <w:rPr>
          <w:rFonts w:ascii="Verdana" w:hAnsi="Verdana"/>
          <w:sz w:val="20"/>
          <w:szCs w:val="20"/>
        </w:rPr>
        <w:t>:</w:t>
      </w:r>
    </w:p>
    <w:p w14:paraId="5E1EA75E" w14:textId="77777777" w:rsidR="00434FA6" w:rsidRPr="00242729" w:rsidRDefault="00434FA6" w:rsidP="00731422">
      <w:pPr>
        <w:pStyle w:val="Zkladntext"/>
        <w:ind w:left="425"/>
        <w:jc w:val="both"/>
        <w:rPr>
          <w:rFonts w:ascii="Verdana" w:hAnsi="Verdana"/>
          <w:sz w:val="20"/>
          <w:szCs w:val="20"/>
        </w:rPr>
      </w:pPr>
    </w:p>
    <w:p w14:paraId="5907B5E3" w14:textId="77777777" w:rsidR="00252D47" w:rsidRPr="00166970" w:rsidRDefault="00AF7669" w:rsidP="00775E69">
      <w:pPr>
        <w:pStyle w:val="Zkladntex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Podporná dokumentácia povinne predkladaná ku každej </w:t>
      </w:r>
      <w:proofErr w:type="spellStart"/>
      <w:r>
        <w:rPr>
          <w:rFonts w:ascii="Verdana" w:hAnsi="Verdana"/>
          <w:b/>
          <w:sz w:val="20"/>
          <w:szCs w:val="20"/>
        </w:rPr>
        <w:t>ŽoP</w:t>
      </w:r>
      <w:proofErr w:type="spellEnd"/>
      <w:r w:rsidR="00252D47" w:rsidRPr="00A75B2D">
        <w:rPr>
          <w:rFonts w:ascii="Verdana" w:hAnsi="Verdana"/>
          <w:sz w:val="20"/>
          <w:szCs w:val="20"/>
        </w:rPr>
        <w:t xml:space="preserve">: </w:t>
      </w:r>
    </w:p>
    <w:p w14:paraId="17D99F28" w14:textId="77777777" w:rsidR="004D7CE1" w:rsidRDefault="004D7CE1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 xml:space="preserve">výpis priznaných a vyplatených miezd vrátane odvodov zamestnávateľa a odmien (príloha č. </w:t>
      </w:r>
      <w:r w:rsidR="00EB7081" w:rsidRPr="00EB7081">
        <w:rPr>
          <w:rFonts w:ascii="Verdana" w:hAnsi="Verdana"/>
          <w:color w:val="000000" w:themeColor="text1"/>
          <w:sz w:val="20"/>
          <w:lang w:val="sk-SK"/>
        </w:rPr>
        <w:t>1</w:t>
      </w:r>
      <w:r>
        <w:rPr>
          <w:rFonts w:ascii="Verdana" w:hAnsi="Verdana"/>
          <w:sz w:val="20"/>
          <w:lang w:val="sk-SK"/>
        </w:rPr>
        <w:t>);</w:t>
      </w:r>
    </w:p>
    <w:p w14:paraId="12BB8545" w14:textId="77777777" w:rsidR="004D7CE1" w:rsidRPr="00225DEB" w:rsidRDefault="004D7CE1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súhrnný pracovný výkaz (príloha </w:t>
      </w:r>
      <w:r>
        <w:rPr>
          <w:rFonts w:ascii="Verdana" w:hAnsi="Verdana"/>
          <w:sz w:val="20"/>
          <w:lang w:val="sk-SK"/>
        </w:rPr>
        <w:t xml:space="preserve">č.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2</w:t>
      </w:r>
      <w:r w:rsidR="00553AAE">
        <w:rPr>
          <w:rFonts w:ascii="Verdana" w:hAnsi="Verdana"/>
          <w:sz w:val="20"/>
          <w:lang w:val="sk-SK"/>
        </w:rPr>
        <w:t xml:space="preserve"> </w:t>
      </w:r>
      <w:r>
        <w:rPr>
          <w:rFonts w:ascii="Verdana" w:hAnsi="Verdana"/>
          <w:sz w:val="20"/>
          <w:lang w:val="sk-SK"/>
        </w:rPr>
        <w:t>– spoločný pre 100% a prierezových zamestnancov</w:t>
      </w:r>
      <w:r w:rsidRPr="00225DEB">
        <w:rPr>
          <w:rFonts w:ascii="Verdana" w:hAnsi="Verdana"/>
          <w:sz w:val="20"/>
          <w:lang w:val="sk-SK"/>
        </w:rPr>
        <w:t>);</w:t>
      </w:r>
    </w:p>
    <w:p w14:paraId="3EF46356" w14:textId="77777777" w:rsidR="004D7CE1" w:rsidRPr="00225DEB" w:rsidRDefault="004D7CE1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sumarizačný hárok mzdových nákladov za zamestnancov podieľajúcich sa na činnostiach OP EVS za obdobie predloženej </w:t>
      </w:r>
      <w:proofErr w:type="spellStart"/>
      <w:r w:rsidRPr="00225DEB">
        <w:rPr>
          <w:rFonts w:ascii="Verdana" w:hAnsi="Verdana"/>
          <w:sz w:val="20"/>
          <w:lang w:val="sk-SK"/>
        </w:rPr>
        <w:t>ŽoP</w:t>
      </w:r>
      <w:proofErr w:type="spellEnd"/>
      <w:r>
        <w:rPr>
          <w:rFonts w:ascii="Verdana" w:hAnsi="Verdana"/>
          <w:sz w:val="20"/>
          <w:lang w:val="sk-SK"/>
        </w:rPr>
        <w:t xml:space="preserve"> </w:t>
      </w:r>
      <w:r w:rsidRPr="00225DEB">
        <w:rPr>
          <w:rFonts w:ascii="Verdana" w:hAnsi="Verdana"/>
          <w:sz w:val="20"/>
          <w:lang w:val="sk-SK"/>
        </w:rPr>
        <w:t xml:space="preserve">(príloha </w:t>
      </w:r>
      <w:r>
        <w:rPr>
          <w:rFonts w:ascii="Verdana" w:hAnsi="Verdana"/>
          <w:sz w:val="20"/>
          <w:lang w:val="sk-SK"/>
        </w:rPr>
        <w:t>č.</w:t>
      </w:r>
      <w:r w:rsidR="00553AAE">
        <w:rPr>
          <w:rFonts w:ascii="Verdana" w:hAnsi="Verdana"/>
          <w:sz w:val="20"/>
          <w:lang w:val="sk-SK"/>
        </w:rPr>
        <w:t xml:space="preserve">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3</w:t>
      </w:r>
      <w:r w:rsidRPr="00225DEB">
        <w:rPr>
          <w:rFonts w:ascii="Verdana" w:hAnsi="Verdana"/>
          <w:sz w:val="20"/>
          <w:lang w:val="sk-SK"/>
        </w:rPr>
        <w:t xml:space="preserve">); </w:t>
      </w:r>
    </w:p>
    <w:p w14:paraId="4093A7B8" w14:textId="77777777" w:rsidR="004D7CE1" w:rsidRDefault="00265214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doklad o prevode finančných prostriedkov</w:t>
      </w:r>
      <w:r w:rsidR="004D7CE1">
        <w:rPr>
          <w:rFonts w:ascii="Verdana" w:hAnsi="Verdana"/>
          <w:sz w:val="20"/>
          <w:lang w:val="sk-SK"/>
        </w:rPr>
        <w:t>;</w:t>
      </w:r>
    </w:p>
    <w:p w14:paraId="7B9610A3" w14:textId="77777777" w:rsidR="004D7CE1" w:rsidRPr="00225DEB" w:rsidRDefault="004D7CE1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 xml:space="preserve">spôsob výpočtu oprávnenej mzdy (ak relevantné napr. pri dočasnej </w:t>
      </w:r>
      <w:r w:rsidRPr="00B77A76">
        <w:rPr>
          <w:rFonts w:ascii="Verdana" w:hAnsi="Verdana"/>
          <w:sz w:val="20"/>
          <w:lang w:val="sk-SK"/>
        </w:rPr>
        <w:t>pracovnej neschopnosti, zdravotne ťažko postihnutej osobe, DDS, odvod do zdravotnej poisťovne a iné, ak osoba nepracovala v danom mesiaci celý mesiac a pod.)</w:t>
      </w:r>
      <w:r w:rsidR="00C66BAA">
        <w:rPr>
          <w:rFonts w:ascii="Verdana" w:hAnsi="Verdana"/>
          <w:sz w:val="20"/>
          <w:lang w:val="sk-SK"/>
        </w:rPr>
        <w:t>.</w:t>
      </w:r>
    </w:p>
    <w:p w14:paraId="47093267" w14:textId="77777777" w:rsidR="00BB01BC" w:rsidRPr="00225DEB" w:rsidRDefault="00BB01BC" w:rsidP="00C94895">
      <w:pPr>
        <w:pStyle w:val="Bulletslevel1"/>
        <w:numPr>
          <w:ilvl w:val="0"/>
          <w:numId w:val="0"/>
        </w:numPr>
        <w:spacing w:after="120" w:line="288" w:lineRule="auto"/>
        <w:ind w:left="3620" w:hanging="360"/>
        <w:jc w:val="both"/>
        <w:rPr>
          <w:rFonts w:ascii="Verdana" w:hAnsi="Verdana"/>
          <w:sz w:val="20"/>
          <w:lang w:val="sk-SK"/>
        </w:rPr>
      </w:pPr>
    </w:p>
    <w:p w14:paraId="46DF768E" w14:textId="77777777" w:rsidR="00833F8D" w:rsidRDefault="00C87BEE" w:rsidP="00775E69">
      <w:pPr>
        <w:pStyle w:val="Zkladntex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Podpor</w:t>
      </w:r>
      <w:r w:rsidR="00B1217C">
        <w:rPr>
          <w:rFonts w:ascii="Verdana" w:hAnsi="Verdana"/>
          <w:b/>
          <w:sz w:val="20"/>
          <w:szCs w:val="20"/>
        </w:rPr>
        <w:t>ná dokumentácia uchovávaná u prijímateľa</w:t>
      </w:r>
      <w:r w:rsidR="00833F8D" w:rsidRPr="00166970">
        <w:rPr>
          <w:rFonts w:ascii="Verdana" w:hAnsi="Verdana"/>
          <w:sz w:val="20"/>
          <w:szCs w:val="20"/>
        </w:rPr>
        <w:t>:</w:t>
      </w:r>
    </w:p>
    <w:p w14:paraId="05D3F6F6" w14:textId="77777777" w:rsidR="00C66BAA" w:rsidRPr="0073080D" w:rsidRDefault="00C66BAA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pracovná zmluva/</w:t>
      </w:r>
      <w:r w:rsidRPr="00225DEB">
        <w:rPr>
          <w:rFonts w:ascii="Verdana" w:hAnsi="Verdana"/>
          <w:sz w:val="20"/>
          <w:lang w:val="sk-SK"/>
        </w:rPr>
        <w:t>služobná zmluva</w:t>
      </w:r>
      <w:r>
        <w:rPr>
          <w:rFonts w:ascii="Verdana" w:hAnsi="Verdana"/>
          <w:sz w:val="20"/>
          <w:lang w:val="sk-SK"/>
        </w:rPr>
        <w:t>, vrátane príloh týchto zmlúv;</w:t>
      </w:r>
    </w:p>
    <w:p w14:paraId="2FB5F8E2" w14:textId="77777777" w:rsidR="00C66BAA" w:rsidRPr="00225DEB" w:rsidRDefault="00C66BAA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opis činnosti </w:t>
      </w:r>
      <w:r>
        <w:rPr>
          <w:rFonts w:ascii="Verdana" w:hAnsi="Verdana"/>
          <w:sz w:val="20"/>
          <w:lang w:val="sk-SK"/>
        </w:rPr>
        <w:t xml:space="preserve">štátno-zamestnaneckého miesta/pracovná náplň; </w:t>
      </w:r>
    </w:p>
    <w:p w14:paraId="7319D4CF" w14:textId="77777777" w:rsidR="00C66BAA" w:rsidRPr="00731422" w:rsidRDefault="00C66BAA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>oznámenie o výške a zložení funkčného platu;</w:t>
      </w:r>
    </w:p>
    <w:p w14:paraId="4105F9D1" w14:textId="69DC5D74" w:rsidR="00C66BAA" w:rsidRDefault="00C66BAA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>súhlas dotknutej osoby so spracovaním osobných údaj</w:t>
      </w:r>
      <w:r>
        <w:rPr>
          <w:rFonts w:ascii="Verdana" w:hAnsi="Verdana"/>
          <w:sz w:val="20"/>
          <w:lang w:val="sk-SK"/>
        </w:rPr>
        <w:t xml:space="preserve">ov (príloha č. </w:t>
      </w:r>
      <w:r w:rsidR="00F67C13" w:rsidRPr="00F67C13">
        <w:rPr>
          <w:rFonts w:ascii="Verdana" w:hAnsi="Verdana"/>
          <w:color w:val="000000" w:themeColor="text1"/>
          <w:sz w:val="20"/>
          <w:lang w:val="sk-SK"/>
        </w:rPr>
        <w:t>4</w:t>
      </w:r>
      <w:r w:rsidRPr="00225DEB">
        <w:rPr>
          <w:rFonts w:ascii="Verdana" w:hAnsi="Verdana"/>
          <w:sz w:val="20"/>
          <w:lang w:val="sk-SK"/>
        </w:rPr>
        <w:t>)</w:t>
      </w:r>
      <w:r>
        <w:rPr>
          <w:rFonts w:ascii="Verdana" w:hAnsi="Verdana"/>
          <w:sz w:val="20"/>
          <w:lang w:val="sk-SK"/>
        </w:rPr>
        <w:t>;</w:t>
      </w:r>
    </w:p>
    <w:p w14:paraId="1D4DA111" w14:textId="77777777" w:rsidR="00C66BAA" w:rsidRPr="00731422" w:rsidRDefault="000E540D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doklad o úhrade - bankový výpis resp. iný doklad </w:t>
      </w:r>
      <w:r>
        <w:rPr>
          <w:rFonts w:ascii="Verdana" w:hAnsi="Verdana"/>
          <w:sz w:val="20"/>
          <w:lang w:val="sk-SK"/>
        </w:rPr>
        <w:t>(napr. výdavkový pokladničný doklad) potvrdzujúci</w:t>
      </w:r>
      <w:r w:rsidRPr="00225DEB">
        <w:rPr>
          <w:rFonts w:ascii="Verdana" w:hAnsi="Verdana"/>
          <w:sz w:val="20"/>
          <w:lang w:val="sk-SK"/>
        </w:rPr>
        <w:t xml:space="preserve"> reálnu úhradu</w:t>
      </w:r>
      <w:r>
        <w:rPr>
          <w:rFonts w:ascii="Verdana" w:hAnsi="Verdana"/>
          <w:sz w:val="20"/>
          <w:lang w:val="sk-SK"/>
        </w:rPr>
        <w:t xml:space="preserve"> deklarovaných výdavkov</w:t>
      </w:r>
      <w:r w:rsidR="00E97D75">
        <w:rPr>
          <w:rFonts w:ascii="Verdana" w:hAnsi="Verdana"/>
          <w:sz w:val="20"/>
          <w:lang w:val="sk-SK"/>
        </w:rPr>
        <w:t xml:space="preserve"> s identifikáciou zamestnanca</w:t>
      </w:r>
      <w:r w:rsidR="00280EF1">
        <w:rPr>
          <w:rFonts w:ascii="Verdana" w:hAnsi="Verdana"/>
          <w:sz w:val="20"/>
          <w:lang w:val="sk-SK"/>
        </w:rPr>
        <w:t xml:space="preserve"> a úhrady odvodov vrátane dane z príjmov FO</w:t>
      </w:r>
      <w:r>
        <w:rPr>
          <w:rFonts w:ascii="Verdana" w:hAnsi="Verdana"/>
          <w:sz w:val="20"/>
          <w:lang w:val="sk-SK"/>
        </w:rPr>
        <w:t>;</w:t>
      </w:r>
    </w:p>
    <w:p w14:paraId="4628D05C" w14:textId="77777777" w:rsidR="00833F8D" w:rsidRPr="00225DEB" w:rsidRDefault="00833F8D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>účtovný doklad k zaúčtovaniu miezd (zúčtovacia a výplatná listina resp. iný obdobný účtovný doklad);</w:t>
      </w:r>
    </w:p>
    <w:p w14:paraId="26CE2254" w14:textId="77777777" w:rsidR="00833F8D" w:rsidRPr="00225DEB" w:rsidRDefault="00833F8D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mzdový list resp. výplatná páska; </w:t>
      </w:r>
    </w:p>
    <w:p w14:paraId="4D07C03D" w14:textId="77777777" w:rsidR="00833F8D" w:rsidRDefault="00833F8D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doklad o vykonaní základnej finančnej kontroly na mzdy; </w:t>
      </w:r>
    </w:p>
    <w:p w14:paraId="3D66C831" w14:textId="77777777" w:rsidR="00BB739C" w:rsidRPr="004D7CE1" w:rsidRDefault="003131C0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lastRenderedPageBreak/>
        <w:t xml:space="preserve">personálne opatrenie k poskytnutiu odmeny </w:t>
      </w:r>
      <w:r w:rsidR="00484E39">
        <w:rPr>
          <w:rFonts w:ascii="Verdana" w:hAnsi="Verdana"/>
          <w:sz w:val="20"/>
          <w:lang w:val="sk-SK"/>
        </w:rPr>
        <w:t xml:space="preserve">so zdôvodnením </w:t>
      </w:r>
      <w:r w:rsidR="00BB739C" w:rsidRPr="00225DEB">
        <w:rPr>
          <w:rFonts w:ascii="Verdana" w:hAnsi="Verdana"/>
          <w:sz w:val="20"/>
          <w:lang w:val="sk-SK"/>
        </w:rPr>
        <w:t>vrátane základnej finančnej kontroly (ak relevantné)</w:t>
      </w:r>
      <w:r w:rsidR="001C21FE">
        <w:rPr>
          <w:rFonts w:ascii="Verdana" w:hAnsi="Verdana"/>
          <w:sz w:val="20"/>
          <w:lang w:val="sk-SK"/>
        </w:rPr>
        <w:t>;</w:t>
      </w:r>
    </w:p>
    <w:p w14:paraId="2B1AC616" w14:textId="77777777" w:rsidR="001B696A" w:rsidRPr="001B696A" w:rsidRDefault="006F5E7C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e</w:t>
      </w:r>
      <w:r w:rsidRPr="006F5E7C">
        <w:rPr>
          <w:rFonts w:ascii="Verdana" w:hAnsi="Verdana"/>
          <w:sz w:val="20"/>
          <w:lang w:val="sk-SK"/>
        </w:rPr>
        <w:t xml:space="preserve">videncia </w:t>
      </w:r>
      <w:r>
        <w:rPr>
          <w:rFonts w:ascii="Verdana" w:hAnsi="Verdana"/>
          <w:sz w:val="20"/>
          <w:lang w:val="sk-SK"/>
        </w:rPr>
        <w:t>dochádzky zamestnanca</w:t>
      </w:r>
      <w:r w:rsidR="006D007F">
        <w:rPr>
          <w:rFonts w:ascii="Verdana" w:hAnsi="Verdana"/>
          <w:sz w:val="20"/>
          <w:lang w:val="sk-SK"/>
        </w:rPr>
        <w:t>;</w:t>
      </w:r>
    </w:p>
    <w:p w14:paraId="3D2DFC01" w14:textId="77777777" w:rsidR="00B90269" w:rsidRPr="00EA6E59" w:rsidRDefault="00EF7CC0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EA6E59">
        <w:rPr>
          <w:rFonts w:ascii="Verdana" w:hAnsi="Verdana"/>
          <w:sz w:val="20"/>
          <w:lang w:val="sk-SK"/>
        </w:rPr>
        <w:t>výkazy preddavkov na poistné na verejné zdravotné poistenie, výkazy</w:t>
      </w:r>
      <w:r w:rsidR="00C66BAA">
        <w:rPr>
          <w:rFonts w:ascii="Verdana" w:hAnsi="Verdana"/>
          <w:sz w:val="20"/>
          <w:lang w:val="sk-SK"/>
        </w:rPr>
        <w:t xml:space="preserve"> </w:t>
      </w:r>
      <w:r w:rsidRPr="00EA6E59">
        <w:rPr>
          <w:rFonts w:ascii="Verdana" w:hAnsi="Verdana"/>
          <w:sz w:val="20"/>
          <w:lang w:val="sk-SK"/>
        </w:rPr>
        <w:t>preddavkov na sociálne poistenie</w:t>
      </w:r>
      <w:r w:rsidR="003F6F5C">
        <w:rPr>
          <w:rFonts w:ascii="Verdana" w:hAnsi="Verdana"/>
          <w:sz w:val="20"/>
          <w:lang w:val="sk-SK"/>
        </w:rPr>
        <w:t xml:space="preserve">, </w:t>
      </w:r>
      <w:r w:rsidR="003F6F5C" w:rsidRPr="003F6F5C">
        <w:rPr>
          <w:rFonts w:ascii="Verdana" w:hAnsi="Verdana"/>
          <w:sz w:val="20"/>
          <w:lang w:val="sk-SK"/>
        </w:rPr>
        <w:t>prehľad o zrazených a odvedených preddavkoch na daň</w:t>
      </w:r>
      <w:r w:rsidR="00DB17D0">
        <w:rPr>
          <w:rFonts w:ascii="Verdana" w:hAnsi="Verdana"/>
          <w:sz w:val="20"/>
          <w:lang w:val="sk-SK"/>
        </w:rPr>
        <w:t xml:space="preserve"> (minimálne prvá strana výkazov)</w:t>
      </w:r>
      <w:r w:rsidRPr="00EA6E59">
        <w:rPr>
          <w:rFonts w:ascii="Verdana" w:hAnsi="Verdana"/>
          <w:sz w:val="20"/>
          <w:lang w:val="sk-SK"/>
        </w:rPr>
        <w:t>;</w:t>
      </w:r>
    </w:p>
    <w:p w14:paraId="28298D2E" w14:textId="77777777" w:rsidR="009E6C62" w:rsidRDefault="00B90269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C6421">
        <w:rPr>
          <w:rFonts w:ascii="Verdana" w:hAnsi="Verdana"/>
          <w:sz w:val="20"/>
          <w:lang w:val="sk-SK"/>
        </w:rPr>
        <w:t>pracovný výkaz zamestnanca</w:t>
      </w:r>
      <w:r w:rsidR="008F621C" w:rsidRPr="002C6421">
        <w:rPr>
          <w:rFonts w:ascii="Verdana" w:hAnsi="Verdana"/>
          <w:sz w:val="20"/>
          <w:lang w:val="sk-SK"/>
        </w:rPr>
        <w:t xml:space="preserve"> – prierezový zamestnanec</w:t>
      </w:r>
      <w:r w:rsidRPr="002C6421">
        <w:rPr>
          <w:rFonts w:ascii="Verdana" w:hAnsi="Verdana"/>
          <w:sz w:val="20"/>
          <w:lang w:val="sk-SK"/>
        </w:rPr>
        <w:t xml:space="preserve"> (príloha č.</w:t>
      </w:r>
      <w:r w:rsidR="002061AA">
        <w:rPr>
          <w:rFonts w:ascii="Verdana" w:hAnsi="Verdana"/>
          <w:sz w:val="20"/>
          <w:lang w:val="sk-SK"/>
        </w:rPr>
        <w:t xml:space="preserve"> </w:t>
      </w:r>
      <w:r w:rsidR="007066E2" w:rsidRPr="00A22D0F">
        <w:rPr>
          <w:rFonts w:ascii="Verdana" w:hAnsi="Verdana"/>
          <w:color w:val="000000" w:themeColor="text1"/>
          <w:sz w:val="20"/>
          <w:lang w:val="sk-SK"/>
        </w:rPr>
        <w:t>5</w:t>
      </w:r>
      <w:r w:rsidR="00FE2C83" w:rsidRPr="002C6421">
        <w:rPr>
          <w:rFonts w:ascii="Verdana" w:hAnsi="Verdana"/>
          <w:sz w:val="20"/>
          <w:lang w:val="sk-SK"/>
        </w:rPr>
        <w:t>)</w:t>
      </w:r>
      <w:r w:rsidR="009E6C62">
        <w:rPr>
          <w:rFonts w:ascii="Verdana" w:hAnsi="Verdana"/>
          <w:sz w:val="20"/>
          <w:lang w:val="sk-SK"/>
        </w:rPr>
        <w:t>;</w:t>
      </w:r>
    </w:p>
    <w:p w14:paraId="5D19D6E1" w14:textId="77777777" w:rsidR="004D7CE1" w:rsidRPr="00242729" w:rsidRDefault="009E6C62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identifikácia účtov zamestnancov, ktorých mzdy sú hradené z projektu (ako súčasť výpisu priznaných a vyplatených miezd).</w:t>
      </w:r>
    </w:p>
    <w:p w14:paraId="43556648" w14:textId="77777777" w:rsidR="0001642D" w:rsidRPr="0010759F" w:rsidRDefault="0001642D" w:rsidP="00731422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hAnsi="Verdana"/>
          <w:sz w:val="20"/>
          <w:lang w:val="sk-SK"/>
        </w:rPr>
      </w:pPr>
    </w:p>
    <w:p w14:paraId="3E41AB41" w14:textId="77777777" w:rsidR="00252D47" w:rsidRDefault="00252D47" w:rsidP="00775E69">
      <w:pPr>
        <w:pStyle w:val="Zkladntext"/>
        <w:numPr>
          <w:ilvl w:val="0"/>
          <w:numId w:val="1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A75B2D">
        <w:rPr>
          <w:rFonts w:ascii="Verdana" w:hAnsi="Verdana"/>
          <w:bCs/>
          <w:sz w:val="20"/>
          <w:szCs w:val="20"/>
        </w:rPr>
        <w:t>Doklady preukazujúce oprávnenosť</w:t>
      </w:r>
      <w:r>
        <w:rPr>
          <w:rFonts w:ascii="Verdana" w:hAnsi="Verdana"/>
          <w:b/>
          <w:bCs/>
          <w:sz w:val="20"/>
          <w:szCs w:val="20"/>
        </w:rPr>
        <w:t xml:space="preserve"> interných p</w:t>
      </w:r>
      <w:r w:rsidRPr="00225DEB">
        <w:rPr>
          <w:rFonts w:ascii="Verdana" w:hAnsi="Verdana"/>
          <w:b/>
          <w:bCs/>
          <w:sz w:val="20"/>
          <w:szCs w:val="20"/>
        </w:rPr>
        <w:t>ersonáln</w:t>
      </w:r>
      <w:r>
        <w:rPr>
          <w:rFonts w:ascii="Verdana" w:hAnsi="Verdana"/>
          <w:b/>
          <w:bCs/>
          <w:sz w:val="20"/>
          <w:szCs w:val="20"/>
        </w:rPr>
        <w:t xml:space="preserve">ych </w:t>
      </w:r>
      <w:r w:rsidRPr="00225DEB">
        <w:rPr>
          <w:rFonts w:ascii="Verdana" w:hAnsi="Verdana"/>
          <w:b/>
          <w:bCs/>
          <w:sz w:val="20"/>
          <w:szCs w:val="20"/>
        </w:rPr>
        <w:t>výdavk</w:t>
      </w:r>
      <w:r>
        <w:rPr>
          <w:rFonts w:ascii="Verdana" w:hAnsi="Verdana"/>
          <w:b/>
          <w:bCs/>
          <w:sz w:val="20"/>
          <w:szCs w:val="20"/>
        </w:rPr>
        <w:t>ov</w:t>
      </w:r>
      <w:r w:rsidR="00971537">
        <w:rPr>
          <w:rStyle w:val="Odkaznapoznmkupodiarou"/>
          <w:rFonts w:ascii="Verdana" w:hAnsi="Verdana"/>
          <w:b/>
          <w:bCs/>
          <w:sz w:val="20"/>
          <w:szCs w:val="20"/>
        </w:rPr>
        <w:footnoteReference w:id="18"/>
      </w:r>
      <w:r w:rsidRPr="00225DEB">
        <w:rPr>
          <w:rFonts w:ascii="Verdana" w:hAnsi="Verdana"/>
          <w:b/>
          <w:bCs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>špecificky pre dohody</w:t>
      </w:r>
      <w:r w:rsidRPr="00225DE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:</w:t>
      </w:r>
    </w:p>
    <w:p w14:paraId="7853A0F2" w14:textId="77777777" w:rsidR="00124716" w:rsidRPr="00A75B2D" w:rsidRDefault="00124716" w:rsidP="00731422">
      <w:pPr>
        <w:pStyle w:val="Zkladntext"/>
        <w:ind w:left="425"/>
        <w:jc w:val="both"/>
        <w:rPr>
          <w:rFonts w:ascii="Verdana" w:hAnsi="Verdana"/>
          <w:sz w:val="20"/>
          <w:szCs w:val="20"/>
        </w:rPr>
      </w:pPr>
    </w:p>
    <w:p w14:paraId="3B5256EE" w14:textId="77777777" w:rsidR="00124716" w:rsidRDefault="00124716" w:rsidP="00775E69">
      <w:pPr>
        <w:pStyle w:val="Zkladntext"/>
        <w:numPr>
          <w:ilvl w:val="0"/>
          <w:numId w:val="17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Podporná dokumentácia povinne predkladaná ku každej </w:t>
      </w:r>
      <w:proofErr w:type="spellStart"/>
      <w:r>
        <w:rPr>
          <w:rFonts w:ascii="Verdana" w:hAnsi="Verdana"/>
          <w:b/>
          <w:sz w:val="20"/>
          <w:szCs w:val="20"/>
        </w:rPr>
        <w:t>ŽoP</w:t>
      </w:r>
      <w:proofErr w:type="spellEnd"/>
      <w:r w:rsidR="00252D47" w:rsidRPr="00326945">
        <w:rPr>
          <w:rFonts w:ascii="Verdana" w:hAnsi="Verdana"/>
          <w:b/>
          <w:sz w:val="20"/>
          <w:szCs w:val="20"/>
        </w:rPr>
        <w:t>:</w:t>
      </w:r>
    </w:p>
    <w:p w14:paraId="60DDBB68" w14:textId="77777777" w:rsidR="00124716" w:rsidRPr="00326945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 xml:space="preserve">hárok </w:t>
      </w:r>
      <w:r>
        <w:rPr>
          <w:rFonts w:ascii="Verdana" w:hAnsi="Verdana"/>
          <w:sz w:val="20"/>
          <w:lang w:val="sk-SK"/>
        </w:rPr>
        <w:t>odmien</w:t>
      </w:r>
      <w:r w:rsidRPr="00326945">
        <w:rPr>
          <w:rFonts w:ascii="Verdana" w:hAnsi="Verdana"/>
          <w:sz w:val="20"/>
          <w:lang w:val="sk-SK"/>
        </w:rPr>
        <w:t xml:space="preserve"> za zamestnancov </w:t>
      </w:r>
      <w:r>
        <w:rPr>
          <w:rFonts w:ascii="Verdana" w:hAnsi="Verdana"/>
          <w:sz w:val="20"/>
          <w:lang w:val="sk-SK"/>
        </w:rPr>
        <w:t xml:space="preserve">mimopracovného pomeru </w:t>
      </w:r>
      <w:r w:rsidRPr="00326945">
        <w:rPr>
          <w:rFonts w:ascii="Verdana" w:hAnsi="Verdana"/>
          <w:sz w:val="20"/>
          <w:lang w:val="sk-SK"/>
        </w:rPr>
        <w:t>podieľajúcich s</w:t>
      </w:r>
      <w:r>
        <w:rPr>
          <w:rFonts w:ascii="Verdana" w:hAnsi="Verdana"/>
          <w:sz w:val="20"/>
          <w:lang w:val="sk-SK"/>
        </w:rPr>
        <w:t xml:space="preserve">a na činnostiach OP EVS za mesiac samostatne – </w:t>
      </w:r>
      <w:proofErr w:type="spellStart"/>
      <w:r>
        <w:rPr>
          <w:rFonts w:ascii="Verdana" w:hAnsi="Verdana"/>
          <w:sz w:val="20"/>
          <w:lang w:val="sk-SK"/>
        </w:rPr>
        <w:t>dohodári</w:t>
      </w:r>
      <w:proofErr w:type="spellEnd"/>
      <w:r>
        <w:rPr>
          <w:rFonts w:ascii="Verdana" w:hAnsi="Verdana"/>
          <w:sz w:val="20"/>
          <w:lang w:val="sk-SK"/>
        </w:rPr>
        <w:t xml:space="preserve"> </w:t>
      </w:r>
      <w:r w:rsidRPr="00326945">
        <w:rPr>
          <w:rFonts w:ascii="Verdana" w:hAnsi="Verdana"/>
          <w:sz w:val="20"/>
          <w:lang w:val="sk-SK"/>
        </w:rPr>
        <w:t xml:space="preserve">(príloha </w:t>
      </w:r>
      <w:r>
        <w:rPr>
          <w:rFonts w:ascii="Verdana" w:hAnsi="Verdana"/>
          <w:sz w:val="20"/>
          <w:lang w:val="sk-SK"/>
        </w:rPr>
        <w:t xml:space="preserve">č. </w:t>
      </w:r>
      <w:r w:rsidRPr="00326945">
        <w:rPr>
          <w:rFonts w:ascii="Verdana" w:hAnsi="Verdana"/>
          <w:sz w:val="20"/>
          <w:lang w:val="sk-SK"/>
        </w:rPr>
        <w:t xml:space="preserve">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6</w:t>
      </w:r>
      <w:r w:rsidRPr="00A22D0F">
        <w:rPr>
          <w:rFonts w:ascii="Verdana" w:hAnsi="Verdana"/>
          <w:color w:val="000000" w:themeColor="text1"/>
          <w:sz w:val="20"/>
          <w:lang w:val="sk-SK"/>
        </w:rPr>
        <w:t xml:space="preserve">a - samostatne za 100% zamestnancov; príloha č.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6</w:t>
      </w:r>
      <w:r w:rsidRPr="00A22D0F">
        <w:rPr>
          <w:rFonts w:ascii="Verdana" w:hAnsi="Verdana"/>
          <w:color w:val="000000" w:themeColor="text1"/>
          <w:sz w:val="20"/>
          <w:lang w:val="sk-SK"/>
        </w:rPr>
        <w:t xml:space="preserve">b </w:t>
      </w:r>
      <w:r w:rsidRPr="00326945">
        <w:rPr>
          <w:rFonts w:ascii="Verdana" w:hAnsi="Verdana"/>
          <w:sz w:val="20"/>
          <w:lang w:val="sk-SK"/>
        </w:rPr>
        <w:t>– za prierezových zamestnancov);</w:t>
      </w:r>
    </w:p>
    <w:p w14:paraId="356B618B" w14:textId="77777777" w:rsidR="00124716" w:rsidRPr="00326945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 xml:space="preserve">sumarizačný hárok </w:t>
      </w:r>
      <w:r>
        <w:rPr>
          <w:rFonts w:ascii="Verdana" w:hAnsi="Verdana"/>
          <w:sz w:val="20"/>
          <w:lang w:val="sk-SK"/>
        </w:rPr>
        <w:t>odmien</w:t>
      </w:r>
      <w:r w:rsidRPr="00326945">
        <w:rPr>
          <w:rFonts w:ascii="Verdana" w:hAnsi="Verdana"/>
          <w:sz w:val="20"/>
          <w:lang w:val="sk-SK"/>
        </w:rPr>
        <w:t xml:space="preserve"> za zamestnancov</w:t>
      </w:r>
      <w:r>
        <w:rPr>
          <w:rFonts w:ascii="Verdana" w:hAnsi="Verdana"/>
          <w:sz w:val="20"/>
          <w:lang w:val="sk-SK"/>
        </w:rPr>
        <w:t xml:space="preserve"> mimopracovného pomeru</w:t>
      </w:r>
      <w:r w:rsidRPr="00326945">
        <w:rPr>
          <w:rFonts w:ascii="Verdana" w:hAnsi="Verdana"/>
          <w:sz w:val="20"/>
          <w:lang w:val="sk-SK"/>
        </w:rPr>
        <w:t xml:space="preserve"> podieľajúcich sa na činnostiach OP EVS za obdobie predloženej </w:t>
      </w:r>
      <w:proofErr w:type="spellStart"/>
      <w:r w:rsidRPr="00326945">
        <w:rPr>
          <w:rFonts w:ascii="Verdana" w:hAnsi="Verdana"/>
          <w:sz w:val="20"/>
          <w:lang w:val="sk-SK"/>
        </w:rPr>
        <w:t>ŽoP</w:t>
      </w:r>
      <w:proofErr w:type="spellEnd"/>
      <w:r>
        <w:rPr>
          <w:rFonts w:ascii="Verdana" w:hAnsi="Verdana"/>
          <w:sz w:val="20"/>
          <w:lang w:val="sk-SK"/>
        </w:rPr>
        <w:t xml:space="preserve"> – </w:t>
      </w:r>
      <w:proofErr w:type="spellStart"/>
      <w:r>
        <w:rPr>
          <w:rFonts w:ascii="Verdana" w:hAnsi="Verdana"/>
          <w:sz w:val="20"/>
          <w:lang w:val="sk-SK"/>
        </w:rPr>
        <w:t>dohodári</w:t>
      </w:r>
      <w:proofErr w:type="spellEnd"/>
      <w:r w:rsidRPr="00326945">
        <w:rPr>
          <w:rFonts w:ascii="Verdana" w:hAnsi="Verdana"/>
          <w:sz w:val="20"/>
          <w:lang w:val="sk-SK"/>
        </w:rPr>
        <w:t xml:space="preserve"> (príloha </w:t>
      </w:r>
      <w:r>
        <w:rPr>
          <w:rFonts w:ascii="Verdana" w:hAnsi="Verdana"/>
          <w:sz w:val="20"/>
          <w:lang w:val="sk-SK"/>
        </w:rPr>
        <w:t xml:space="preserve">č.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7</w:t>
      </w:r>
      <w:r w:rsidRPr="00326945">
        <w:rPr>
          <w:rFonts w:ascii="Verdana" w:hAnsi="Verdana"/>
          <w:sz w:val="20"/>
          <w:lang w:val="sk-SK"/>
        </w:rPr>
        <w:t xml:space="preserve">); </w:t>
      </w:r>
    </w:p>
    <w:p w14:paraId="7389E663" w14:textId="77777777" w:rsidR="00124716" w:rsidRPr="00326945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pracovný výkaz</w:t>
      </w:r>
      <w:r w:rsidRPr="00731422">
        <w:rPr>
          <w:rFonts w:ascii="Verdana" w:hAnsi="Verdana"/>
          <w:sz w:val="20"/>
          <w:vertAlign w:val="superscript"/>
          <w:lang w:val="sk-SK"/>
        </w:rPr>
        <w:footnoteReference w:id="19"/>
      </w:r>
      <w:r>
        <w:rPr>
          <w:rFonts w:ascii="Verdana" w:hAnsi="Verdana"/>
          <w:sz w:val="20"/>
          <w:lang w:val="sk-SK"/>
        </w:rPr>
        <w:t xml:space="preserve"> - </w:t>
      </w:r>
      <w:proofErr w:type="spellStart"/>
      <w:r>
        <w:rPr>
          <w:rFonts w:ascii="Verdana" w:hAnsi="Verdana"/>
          <w:sz w:val="20"/>
          <w:lang w:val="sk-SK"/>
        </w:rPr>
        <w:t>dohodári</w:t>
      </w:r>
      <w:proofErr w:type="spellEnd"/>
      <w:r w:rsidRPr="00326945">
        <w:rPr>
          <w:rFonts w:ascii="Verdana" w:hAnsi="Verdana"/>
          <w:sz w:val="20"/>
          <w:lang w:val="sk-SK"/>
        </w:rPr>
        <w:t xml:space="preserve"> (príloha </w:t>
      </w:r>
      <w:r>
        <w:rPr>
          <w:rFonts w:ascii="Verdana" w:hAnsi="Verdana"/>
          <w:sz w:val="20"/>
          <w:lang w:val="sk-SK"/>
        </w:rPr>
        <w:t xml:space="preserve">č.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8</w:t>
      </w:r>
      <w:r w:rsidRPr="00326945">
        <w:rPr>
          <w:rFonts w:ascii="Verdana" w:hAnsi="Verdana"/>
          <w:sz w:val="20"/>
          <w:lang w:val="sk-SK"/>
        </w:rPr>
        <w:t>)</w:t>
      </w:r>
      <w:r w:rsidR="00BA5F9D">
        <w:rPr>
          <w:rFonts w:ascii="Verdana" w:hAnsi="Verdana"/>
          <w:sz w:val="20"/>
          <w:lang w:val="sk-SK"/>
        </w:rPr>
        <w:t xml:space="preserve"> – vypĺňajú sa výhradne (pracovné) dni, v rámci ktorých zamestnanec vykonáva pracovnú činnosť pre zamestnávateľa</w:t>
      </w:r>
      <w:r w:rsidRPr="00326945">
        <w:rPr>
          <w:rFonts w:ascii="Verdana" w:hAnsi="Verdana"/>
          <w:sz w:val="20"/>
          <w:lang w:val="sk-SK"/>
        </w:rPr>
        <w:t>;</w:t>
      </w:r>
    </w:p>
    <w:p w14:paraId="0C585C74" w14:textId="77777777" w:rsidR="00124716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doklad o prevode finančných prostriedkov;</w:t>
      </w:r>
    </w:p>
    <w:p w14:paraId="34DF849D" w14:textId="77777777" w:rsidR="00124716" w:rsidRPr="00225DEB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 xml:space="preserve">spôsob výpočtu oprávnenej mzdy (ak relevantné napr. pri dočasnej </w:t>
      </w:r>
      <w:r w:rsidRPr="00B77A76">
        <w:rPr>
          <w:rFonts w:ascii="Verdana" w:hAnsi="Verdana"/>
          <w:sz w:val="20"/>
          <w:lang w:val="sk-SK"/>
        </w:rPr>
        <w:t>pracovnej neschopnosti, zdravotne ťažko postihnutej osobe, DDS, odvod do zdravotnej poisťovne a iné, ak osoba nepracovala v danom mesiaci celý mesiac a pod.)</w:t>
      </w:r>
      <w:r>
        <w:rPr>
          <w:rFonts w:ascii="Verdana" w:hAnsi="Verdana"/>
          <w:sz w:val="20"/>
          <w:lang w:val="sk-SK"/>
        </w:rPr>
        <w:t>.</w:t>
      </w:r>
    </w:p>
    <w:p w14:paraId="7DEF56E5" w14:textId="77777777" w:rsidR="00124716" w:rsidRPr="00166970" w:rsidRDefault="00124716" w:rsidP="00731422">
      <w:pPr>
        <w:pStyle w:val="Zkladntext"/>
        <w:ind w:left="2010"/>
        <w:jc w:val="both"/>
        <w:rPr>
          <w:rFonts w:ascii="Verdana" w:hAnsi="Verdana"/>
          <w:b/>
          <w:sz w:val="20"/>
          <w:szCs w:val="20"/>
        </w:rPr>
      </w:pPr>
    </w:p>
    <w:p w14:paraId="61E5838E" w14:textId="77777777" w:rsidR="00E97D75" w:rsidRDefault="00E97D75" w:rsidP="00775E69">
      <w:pPr>
        <w:pStyle w:val="Zkladntext"/>
        <w:numPr>
          <w:ilvl w:val="0"/>
          <w:numId w:val="17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Podporná dokumentácia uchovávaná u prijímateľa</w:t>
      </w:r>
      <w:r w:rsidRPr="00166970">
        <w:rPr>
          <w:rFonts w:ascii="Verdana" w:hAnsi="Verdana"/>
          <w:b/>
          <w:sz w:val="20"/>
          <w:szCs w:val="20"/>
        </w:rPr>
        <w:t>:</w:t>
      </w:r>
    </w:p>
    <w:p w14:paraId="3CF4BBDF" w14:textId="77777777" w:rsidR="00E97D75" w:rsidRPr="00225DEB" w:rsidRDefault="00E97D75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>dohody v zmysle Zákonníka práce;</w:t>
      </w:r>
    </w:p>
    <w:p w14:paraId="13D83953" w14:textId="7A4C9142" w:rsidR="00E97D75" w:rsidRPr="00242729" w:rsidRDefault="00E97D75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E0D01">
        <w:rPr>
          <w:rFonts w:ascii="Verdana" w:hAnsi="Verdana"/>
          <w:sz w:val="20"/>
          <w:lang w:val="sk-SK"/>
        </w:rPr>
        <w:t xml:space="preserve">súhlas dotknutej osoby so spracovaním osobných údajov (príloha č. </w:t>
      </w:r>
      <w:r w:rsidR="00F67C13" w:rsidRPr="00F67C13">
        <w:rPr>
          <w:rFonts w:ascii="Verdana" w:hAnsi="Verdana"/>
          <w:color w:val="000000" w:themeColor="text1"/>
          <w:sz w:val="20"/>
          <w:lang w:val="sk-SK"/>
        </w:rPr>
        <w:t>4</w:t>
      </w:r>
      <w:r w:rsidRPr="005E0D01">
        <w:rPr>
          <w:rFonts w:ascii="Verdana" w:hAnsi="Verdana"/>
          <w:sz w:val="20"/>
          <w:lang w:val="sk-SK"/>
        </w:rPr>
        <w:t>)</w:t>
      </w:r>
      <w:r>
        <w:rPr>
          <w:rStyle w:val="Odkaznapoznmkupodiarou"/>
          <w:rFonts w:ascii="Verdana" w:hAnsi="Verdana"/>
          <w:sz w:val="20"/>
          <w:lang w:val="sk-SK"/>
        </w:rPr>
        <w:footnoteReference w:id="20"/>
      </w:r>
    </w:p>
    <w:p w14:paraId="691BDA6D" w14:textId="77777777" w:rsidR="00833F8D" w:rsidRPr="00326945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účtovný doklad k zaúčtovaniu miezd (zúčtovacia a výplatná listina resp. iný obdobný účtovný doklad);</w:t>
      </w:r>
    </w:p>
    <w:p w14:paraId="6C97670E" w14:textId="77777777" w:rsidR="00833F8D" w:rsidRPr="00326945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lastRenderedPageBreak/>
        <w:t>mzdový list resp. výplatná páska;</w:t>
      </w:r>
    </w:p>
    <w:p w14:paraId="07596DAA" w14:textId="77777777" w:rsidR="00833F8D" w:rsidRPr="00326945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doklad o vykonaní základnej finančnej kontroly na mzdy;</w:t>
      </w:r>
    </w:p>
    <w:p w14:paraId="0CD0C3B0" w14:textId="77777777" w:rsidR="00833F8D" w:rsidRPr="007066E2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prezenčná listina napr. zo školenia, porady, pracovného stretnutia,</w:t>
      </w:r>
      <w:r w:rsidR="006F5E7C">
        <w:rPr>
          <w:rFonts w:ascii="Verdana" w:hAnsi="Verdana"/>
          <w:sz w:val="20"/>
          <w:lang w:val="sk-SK"/>
        </w:rPr>
        <w:t xml:space="preserve"> konzultácií atď. (príloha </w:t>
      </w:r>
      <w:r w:rsidR="00D419AE">
        <w:rPr>
          <w:rFonts w:ascii="Verdana" w:hAnsi="Verdana"/>
          <w:sz w:val="20"/>
          <w:lang w:val="sk-SK"/>
        </w:rPr>
        <w:t xml:space="preserve">č. </w:t>
      </w:r>
      <w:r w:rsidR="007066E2" w:rsidRPr="00A22D0F">
        <w:rPr>
          <w:rFonts w:ascii="Verdana" w:hAnsi="Verdana"/>
          <w:color w:val="000000" w:themeColor="text1"/>
          <w:sz w:val="20"/>
          <w:lang w:val="sk-SK"/>
        </w:rPr>
        <w:t>9</w:t>
      </w:r>
      <w:r w:rsidR="007066E2" w:rsidRPr="007066E2">
        <w:rPr>
          <w:rFonts w:ascii="Verdana" w:hAnsi="Verdana"/>
          <w:sz w:val="20"/>
          <w:lang w:val="sk-SK"/>
        </w:rPr>
        <w:t xml:space="preserve"> </w:t>
      </w:r>
      <w:r w:rsidRPr="007066E2">
        <w:rPr>
          <w:rFonts w:ascii="Verdana" w:hAnsi="Verdana"/>
          <w:sz w:val="20"/>
          <w:lang w:val="sk-SK"/>
        </w:rPr>
        <w:t xml:space="preserve">– ak relevantné); </w:t>
      </w:r>
    </w:p>
    <w:p w14:paraId="3FF001DE" w14:textId="77777777" w:rsidR="00833F8D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zápis z porady, z pracovného stretnutia, konzultácií atď. (ak relevantné);</w:t>
      </w:r>
    </w:p>
    <w:p w14:paraId="75846DB3" w14:textId="77777777" w:rsidR="00384607" w:rsidRPr="00120B41" w:rsidRDefault="00A63758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realizované výstupy zamestnancov, ktorými preukáže zamestnávateľ rozsah resp. výstup vykonávanej oprávnenej činnosti v súlade s výkazom odpracovaných hodín</w:t>
      </w:r>
      <w:r w:rsidR="00384607">
        <w:rPr>
          <w:rFonts w:ascii="Verdana" w:hAnsi="Verdana"/>
          <w:sz w:val="20"/>
          <w:lang w:val="sk-SK"/>
        </w:rPr>
        <w:t xml:space="preserve"> (ak relevantné);</w:t>
      </w:r>
    </w:p>
    <w:p w14:paraId="747153E0" w14:textId="77777777" w:rsidR="00E97D75" w:rsidRPr="0073080D" w:rsidRDefault="00E97D75" w:rsidP="00E97D7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doklad o úhrade - bankový výpis resp. iný doklad </w:t>
      </w:r>
      <w:r>
        <w:rPr>
          <w:rFonts w:ascii="Verdana" w:hAnsi="Verdana"/>
          <w:sz w:val="20"/>
          <w:lang w:val="sk-SK"/>
        </w:rPr>
        <w:t>(napr. výdavkový pokladničný doklad) potvrdzujúci</w:t>
      </w:r>
      <w:r w:rsidRPr="00225DEB">
        <w:rPr>
          <w:rFonts w:ascii="Verdana" w:hAnsi="Verdana"/>
          <w:sz w:val="20"/>
          <w:lang w:val="sk-SK"/>
        </w:rPr>
        <w:t xml:space="preserve"> reálnu úhradu</w:t>
      </w:r>
      <w:r>
        <w:rPr>
          <w:rFonts w:ascii="Verdana" w:hAnsi="Verdana"/>
          <w:sz w:val="20"/>
          <w:lang w:val="sk-SK"/>
        </w:rPr>
        <w:t xml:space="preserve"> deklarovaných výdavkov s identifikáciou zamestnanca</w:t>
      </w:r>
      <w:r w:rsidR="00280EF1">
        <w:rPr>
          <w:rFonts w:ascii="Verdana" w:hAnsi="Verdana"/>
          <w:sz w:val="20"/>
          <w:lang w:val="sk-SK"/>
        </w:rPr>
        <w:t xml:space="preserve"> a úhrady odvodov vrátane dane z príjmov FO</w:t>
      </w:r>
      <w:r>
        <w:rPr>
          <w:rFonts w:ascii="Verdana" w:hAnsi="Verdana"/>
          <w:sz w:val="20"/>
          <w:lang w:val="sk-SK"/>
        </w:rPr>
        <w:t>;</w:t>
      </w:r>
    </w:p>
    <w:p w14:paraId="3AABAF49" w14:textId="77777777" w:rsidR="00124716" w:rsidRPr="00242729" w:rsidRDefault="00124716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identifikácia účtov zamestnancov, ktorých mzdy sú hradené z projektu (ako súčasť výpisu priznaných a vyplatených miezd).</w:t>
      </w:r>
    </w:p>
    <w:p w14:paraId="6770678C" w14:textId="77777777" w:rsidR="00EF7CC0" w:rsidRDefault="00EF7CC0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e</w:t>
      </w:r>
      <w:r w:rsidRPr="006F5E7C">
        <w:rPr>
          <w:rFonts w:ascii="Verdana" w:hAnsi="Verdana"/>
          <w:sz w:val="20"/>
          <w:lang w:val="sk-SK"/>
        </w:rPr>
        <w:t xml:space="preserve">videncia </w:t>
      </w:r>
      <w:r>
        <w:rPr>
          <w:rFonts w:ascii="Verdana" w:hAnsi="Verdana"/>
          <w:sz w:val="20"/>
          <w:lang w:val="sk-SK"/>
        </w:rPr>
        <w:t>dochádzky zamestnanca (ak relevantné);</w:t>
      </w:r>
    </w:p>
    <w:p w14:paraId="5E415281" w14:textId="77777777" w:rsidR="00EA4AC0" w:rsidRPr="00EA6E59" w:rsidRDefault="00EF7CC0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EA4AC0">
        <w:rPr>
          <w:rFonts w:ascii="Verdana" w:hAnsi="Verdana"/>
          <w:sz w:val="20"/>
          <w:lang w:val="sk-SK"/>
        </w:rPr>
        <w:t>výkazy preddavkov na poistné na verejné zdravotné poistenie, výkazy preddavkov na sociálne poistenie</w:t>
      </w:r>
      <w:r w:rsidR="00EA4AC0">
        <w:rPr>
          <w:rFonts w:ascii="Verdana" w:hAnsi="Verdana"/>
          <w:sz w:val="20"/>
          <w:lang w:val="sk-SK"/>
        </w:rPr>
        <w:t xml:space="preserve"> a</w:t>
      </w:r>
      <w:r w:rsidR="00EA4AC0" w:rsidRPr="00EA4AC0">
        <w:rPr>
          <w:rFonts w:ascii="Verdana" w:hAnsi="Verdana"/>
          <w:sz w:val="20"/>
          <w:lang w:val="sk-SK"/>
        </w:rPr>
        <w:t xml:space="preserve"> </w:t>
      </w:r>
      <w:r w:rsidR="00EA4AC0" w:rsidRPr="003F6F5C">
        <w:rPr>
          <w:rFonts w:ascii="Verdana" w:hAnsi="Verdana"/>
          <w:sz w:val="20"/>
          <w:lang w:val="sk-SK"/>
        </w:rPr>
        <w:t>prehľad o zrazených a odvedených preddavkoch na daň</w:t>
      </w:r>
      <w:r w:rsidR="00DB17D0">
        <w:rPr>
          <w:rFonts w:ascii="Verdana" w:hAnsi="Verdana"/>
          <w:sz w:val="20"/>
          <w:lang w:val="sk-SK"/>
        </w:rPr>
        <w:t xml:space="preserve"> (minimálne prvá strana výkazov)</w:t>
      </w:r>
      <w:r w:rsidR="00BA0999">
        <w:rPr>
          <w:rFonts w:ascii="Verdana" w:hAnsi="Verdana"/>
          <w:sz w:val="20"/>
          <w:lang w:val="sk-SK"/>
        </w:rPr>
        <w:t>.</w:t>
      </w:r>
    </w:p>
    <w:p w14:paraId="0B07073E" w14:textId="77777777" w:rsidR="003B6723" w:rsidRDefault="003B6723" w:rsidP="00D92CCC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hAnsi="Verdana"/>
          <w:sz w:val="20"/>
          <w:lang w:val="sk-SK"/>
        </w:rPr>
      </w:pPr>
    </w:p>
    <w:p w14:paraId="27AD89FA" w14:textId="77777777" w:rsidR="003B6723" w:rsidRPr="00D92CCC" w:rsidRDefault="00B01612" w:rsidP="00D92CCC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eastAsia="Times New Roman" w:hAnsi="Verdana"/>
          <w:color w:val="auto"/>
          <w:sz w:val="20"/>
          <w:lang w:val="sk-SK" w:eastAsia="sk-SK"/>
        </w:rPr>
      </w:pPr>
      <w:r w:rsidRPr="00D92CCC">
        <w:rPr>
          <w:rFonts w:ascii="Verdana" w:eastAsia="Times New Roman" w:hAnsi="Verdana"/>
          <w:color w:val="auto"/>
          <w:sz w:val="20"/>
          <w:lang w:val="sk-SK" w:eastAsia="sk-SK"/>
        </w:rPr>
        <w:t>Ak v priebehu implementácie projektu dôjde napr. k výmene alebo doplneniu</w:t>
      </w:r>
      <w:r w:rsidRPr="001876E2">
        <w:rPr>
          <w:rFonts w:ascii="Verdana" w:eastAsia="Times New Roman" w:hAnsi="Verdana"/>
          <w:color w:val="auto"/>
          <w:sz w:val="20"/>
          <w:lang w:val="sk-SK" w:eastAsia="sk-SK"/>
        </w:rPr>
        <w:t xml:space="preserve"> osôb pracujúcich na projekte, p</w:t>
      </w:r>
      <w:r w:rsidRPr="00D92CCC">
        <w:rPr>
          <w:rFonts w:ascii="Verdana" w:eastAsia="Times New Roman" w:hAnsi="Verdana"/>
          <w:color w:val="auto"/>
          <w:sz w:val="20"/>
          <w:lang w:val="sk-SK" w:eastAsia="sk-SK"/>
        </w:rPr>
        <w:t>rijímateľ je povinný podpornú dokumentáciu týkajúcu sa nového zamestnanca predložiť</w:t>
      </w:r>
      <w:r w:rsidRPr="001876E2">
        <w:rPr>
          <w:rFonts w:ascii="Verdana" w:eastAsia="Times New Roman" w:hAnsi="Verdana"/>
          <w:color w:val="auto"/>
          <w:sz w:val="20"/>
          <w:lang w:val="sk-SK" w:eastAsia="sk-SK"/>
        </w:rPr>
        <w:t xml:space="preserve"> p</w:t>
      </w:r>
      <w:r w:rsidRPr="00D92CCC">
        <w:rPr>
          <w:rFonts w:ascii="Verdana" w:eastAsia="Times New Roman" w:hAnsi="Verdana"/>
          <w:color w:val="auto"/>
          <w:sz w:val="20"/>
          <w:lang w:val="sk-SK" w:eastAsia="sk-SK"/>
        </w:rPr>
        <w:t xml:space="preserve">oskytovateľovi v rámci </w:t>
      </w:r>
      <w:proofErr w:type="spellStart"/>
      <w:r w:rsidRPr="00D92CCC">
        <w:rPr>
          <w:rFonts w:ascii="Verdana" w:eastAsia="Times New Roman" w:hAnsi="Verdana"/>
          <w:color w:val="auto"/>
          <w:sz w:val="20"/>
          <w:lang w:val="sk-SK" w:eastAsia="sk-SK"/>
        </w:rPr>
        <w:t>ŽoP</w:t>
      </w:r>
      <w:proofErr w:type="spellEnd"/>
      <w:r w:rsidRPr="00D92CCC">
        <w:rPr>
          <w:rFonts w:ascii="Verdana" w:eastAsia="Times New Roman" w:hAnsi="Verdana"/>
          <w:color w:val="auto"/>
          <w:sz w:val="20"/>
          <w:lang w:val="sk-SK" w:eastAsia="sk-SK"/>
        </w:rPr>
        <w:t>, v ktorej prvýkrát deklaruje dotknuté osobné výdavky. Prijímateľ je povinný predkladať podpornú dokumentáciu aj v prípade zmien v už predloženej dokumentácii (dodatky k pracovnej zmluve/dohode, zmena náplne práce, nové rozhodnutie o plate a iné).</w:t>
      </w:r>
    </w:p>
    <w:p w14:paraId="4792F4FE" w14:textId="63561809" w:rsidR="00395A77" w:rsidRDefault="001876E2" w:rsidP="00D92CCC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eastAsia="Times New Roman" w:hAnsi="Verdana"/>
          <w:b/>
          <w:color w:val="auto"/>
          <w:sz w:val="20"/>
          <w:lang w:val="sk-SK" w:eastAsia="sk-SK"/>
        </w:rPr>
      </w:pP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V prípade projektov TP, predmetom pod</w:t>
      </w:r>
      <w:r w:rsidRPr="001876E2">
        <w:rPr>
          <w:rFonts w:ascii="Verdana" w:eastAsia="Times New Roman" w:hAnsi="Verdana"/>
          <w:b/>
          <w:color w:val="auto"/>
          <w:sz w:val="20"/>
          <w:lang w:val="sk-SK" w:eastAsia="sk-SK"/>
        </w:rPr>
        <w:t>pory ktorých sú mzdové výdavky p</w:t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rijímateľ</w:t>
      </w:r>
      <w:r w:rsidRPr="001876E2">
        <w:rPr>
          <w:rFonts w:ascii="Verdana" w:eastAsia="Times New Roman" w:hAnsi="Verdana"/>
          <w:b/>
          <w:color w:val="auto"/>
          <w:sz w:val="20"/>
          <w:lang w:val="sk-SK" w:eastAsia="sk-SK"/>
        </w:rPr>
        <w:t>a, p</w:t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oskytovateľ vykoná </w:t>
      </w:r>
      <w:r>
        <w:rPr>
          <w:rFonts w:ascii="Verdana" w:eastAsia="Times New Roman" w:hAnsi="Verdana"/>
          <w:b/>
          <w:color w:val="auto"/>
          <w:sz w:val="20"/>
          <w:lang w:val="sk-SK" w:eastAsia="sk-SK"/>
        </w:rPr>
        <w:t>finančnú kontrolu na mieste</w:t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 </w:t>
      </w:r>
      <w:r w:rsidR="00B75E7C">
        <w:rPr>
          <w:rFonts w:ascii="Verdana" w:eastAsia="Times New Roman" w:hAnsi="Verdana"/>
          <w:b/>
          <w:color w:val="auto"/>
          <w:sz w:val="20"/>
          <w:lang w:val="sk-SK" w:eastAsia="sk-SK"/>
        </w:rPr>
        <w:t>predložených</w:t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 </w:t>
      </w:r>
      <w:proofErr w:type="spellStart"/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ŽoP</w:t>
      </w:r>
      <w:proofErr w:type="spellEnd"/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 (okrem zálohovej </w:t>
      </w:r>
      <w:proofErr w:type="spellStart"/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ŽoP</w:t>
      </w:r>
      <w:proofErr w:type="spellEnd"/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) s cieľom kontroly podpornej dokumentácie ulož</w:t>
      </w:r>
      <w:r w:rsidRPr="001876E2"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enej </w:t>
      </w:r>
      <w:r w:rsidR="00B75E7C" w:rsidRPr="001876E2">
        <w:rPr>
          <w:rFonts w:ascii="Verdana" w:eastAsia="Times New Roman" w:hAnsi="Verdana"/>
          <w:b/>
          <w:color w:val="auto"/>
          <w:sz w:val="20"/>
          <w:lang w:val="sk-SK" w:eastAsia="sk-SK"/>
        </w:rPr>
        <w:t>u</w:t>
      </w:r>
      <w:r w:rsidR="00B75E7C">
        <w:rPr>
          <w:rFonts w:ascii="Verdana" w:eastAsia="Times New Roman" w:hAnsi="Verdana"/>
          <w:b/>
          <w:color w:val="auto"/>
          <w:sz w:val="20"/>
          <w:lang w:val="sk-SK" w:eastAsia="sk-SK"/>
        </w:rPr>
        <w:t> </w:t>
      </w:r>
      <w:r w:rsidRPr="001876E2">
        <w:rPr>
          <w:rFonts w:ascii="Verdana" w:eastAsia="Times New Roman" w:hAnsi="Verdana"/>
          <w:b/>
          <w:color w:val="auto"/>
          <w:sz w:val="20"/>
          <w:lang w:val="sk-SK" w:eastAsia="sk-SK"/>
        </w:rPr>
        <w:t>p</w:t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rijímateľa deklarovanej v zozname podpornej dokumentácie</w:t>
      </w:r>
      <w:r w:rsidR="00B75E7C"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 minimálne 1-krát za projekt, resp. 1-krát za kalendárny rok</w:t>
      </w:r>
      <w:r w:rsidR="00B75E7C">
        <w:rPr>
          <w:rStyle w:val="Odkaznapoznmkupodiarou"/>
          <w:rFonts w:ascii="Verdana" w:eastAsia="Times New Roman" w:hAnsi="Verdana"/>
          <w:b/>
          <w:color w:val="auto"/>
          <w:sz w:val="20"/>
          <w:lang w:val="sk-SK" w:eastAsia="sk-SK"/>
        </w:rPr>
        <w:footnoteReference w:id="21"/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.</w:t>
      </w:r>
    </w:p>
    <w:p w14:paraId="6BCD7E73" w14:textId="77777777" w:rsidR="006C221B" w:rsidRPr="0056300F" w:rsidRDefault="00C4102C" w:rsidP="00BC2D91">
      <w:pPr>
        <w:pStyle w:val="Bulletslevel1"/>
        <w:numPr>
          <w:ilvl w:val="0"/>
          <w:numId w:val="15"/>
        </w:numPr>
        <w:spacing w:after="120" w:line="288" w:lineRule="auto"/>
        <w:ind w:left="0" w:hanging="11"/>
        <w:jc w:val="both"/>
        <w:rPr>
          <w:rFonts w:ascii="Verdana" w:eastAsia="Times New Roman" w:hAnsi="Verdana"/>
          <w:color w:val="auto"/>
          <w:sz w:val="20"/>
          <w:lang w:val="sk-SK" w:eastAsia="sk-SK"/>
        </w:rPr>
      </w:pPr>
      <w:r w:rsidRPr="0056300F">
        <w:rPr>
          <w:rFonts w:ascii="Verdana" w:eastAsia="Times New Roman" w:hAnsi="Verdana"/>
          <w:color w:val="auto"/>
          <w:sz w:val="20"/>
          <w:lang w:val="sk-SK" w:eastAsia="sk-SK"/>
        </w:rPr>
        <w:t xml:space="preserve">Doklady preukazujúce </w:t>
      </w:r>
      <w:r w:rsidR="009607EA" w:rsidRPr="0056300F">
        <w:rPr>
          <w:rFonts w:ascii="Verdana" w:eastAsia="Times New Roman" w:hAnsi="Verdana"/>
          <w:color w:val="auto"/>
          <w:sz w:val="20"/>
          <w:lang w:val="sk-SK" w:eastAsia="sk-SK"/>
        </w:rPr>
        <w:t xml:space="preserve">oprávnenosť </w:t>
      </w:r>
      <w:r w:rsidR="009607EA" w:rsidRPr="0056300F">
        <w:rPr>
          <w:rFonts w:ascii="Verdana" w:eastAsia="Times New Roman" w:hAnsi="Verdana"/>
          <w:b/>
          <w:color w:val="auto"/>
          <w:sz w:val="20"/>
          <w:lang w:val="sk-SK" w:eastAsia="sk-SK"/>
        </w:rPr>
        <w:t>cestovných náhrad (tuzemské a zahraničné pracovné cesty)</w:t>
      </w:r>
    </w:p>
    <w:p w14:paraId="4578FB3C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cestovný príkaz, ktorý obsahuje tieto údaje: meno a priezvisko zamestnanca, súhlas s vyslaním na služobnú cestu s podpisom zamestnanca oprávneného na povolenie cesty, začiatok cesty, miesto konania, účel cesty, koniec cesty, určený dopravný prostriedok. Vyplnené vyúčtovanie pracovnej cesty obsahuje dátum, hodinu a miesto odchodu a príchodu, pri zahraničnej pracovnej ceste aj dátum a čas prechodu štátnych hraníc, v prípade použitia verejného dopravného prostriedku </w:t>
      </w:r>
      <w:r w:rsidRPr="0056300F">
        <w:rPr>
          <w:rFonts w:ascii="Verdana" w:hAnsi="Verdana"/>
          <w:sz w:val="20"/>
          <w:lang w:val="sk-SK"/>
        </w:rPr>
        <w:lastRenderedPageBreak/>
        <w:t xml:space="preserve">cenu cestovného, prípadne miestnej dopravy, v prípade použitia cestného motorového vozidla vzdialenosť v km, stravné počas trvania pracovnej cesty, nocľažné, nevyhnutné vedľajšie výdavky, celkovú čiastku cestovných náhrad, dátum a podpis zodpovedného pracovníka, ktorý prevzal správu o výsledku pracovnej cesty, číslo účtovného dokladu o úhrade cestovných výdavkov (číslo výdavkového pokladničného dokladu, alebo výpisu z účtu), dátum a podpis zamestnanca, pokladníka a nadriadeného zamestnanca organizácie pri úhrade cestovných náhrad, </w:t>
      </w:r>
    </w:p>
    <w:p w14:paraId="4D4B1792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cestovný lístok, palubný lístok (ak relevantné), </w:t>
      </w:r>
    </w:p>
    <w:p w14:paraId="54D40FA8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doklad za ubytovanie vrátane prieskumu trhu (ak relevantné), </w:t>
      </w:r>
    </w:p>
    <w:p w14:paraId="66699524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sumarizačný hárok – náhrady pri pracovnej ceste </w:t>
      </w:r>
      <w:r w:rsidRPr="0056300F">
        <w:rPr>
          <w:rFonts w:ascii="Verdana" w:hAnsi="Verdana"/>
          <w:iCs/>
          <w:sz w:val="20"/>
          <w:lang w:val="sk-SK"/>
        </w:rPr>
        <w:t xml:space="preserve">(príloha č. </w:t>
      </w:r>
      <w:r w:rsidR="006F1DF2">
        <w:rPr>
          <w:rFonts w:ascii="Verdana" w:hAnsi="Verdana"/>
          <w:iCs/>
          <w:sz w:val="20"/>
          <w:lang w:val="sk-SK"/>
        </w:rPr>
        <w:t>10</w:t>
      </w:r>
      <w:r w:rsidRPr="0056300F">
        <w:rPr>
          <w:rFonts w:ascii="Verdana" w:hAnsi="Verdana"/>
          <w:iCs/>
          <w:sz w:val="20"/>
          <w:lang w:val="sk-SK"/>
        </w:rPr>
        <w:t>),</w:t>
      </w:r>
      <w:r w:rsidRPr="0056300F">
        <w:rPr>
          <w:rFonts w:ascii="Verdana" w:hAnsi="Verdana"/>
          <w:i/>
          <w:iCs/>
          <w:sz w:val="20"/>
          <w:lang w:val="sk-SK"/>
        </w:rPr>
        <w:t xml:space="preserve"> </w:t>
      </w:r>
    </w:p>
    <w:p w14:paraId="7B8B829B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b/>
          <w:sz w:val="20"/>
          <w:lang w:val="sk-SK"/>
        </w:rPr>
        <w:t>schválená písomná správa zo služobnej cesty</w:t>
      </w:r>
      <w:r w:rsidRPr="0056300F">
        <w:rPr>
          <w:rFonts w:ascii="Verdana" w:hAnsi="Verdana"/>
          <w:sz w:val="20"/>
          <w:lang w:val="sk-SK"/>
        </w:rPr>
        <w:t xml:space="preserve"> (stručná správa z každej pracovnej cesty, ktorá bude obsahovať kto, kedy a kam cestu vykonal, súvislosť cesty s realizáciou projektu, stručný popis výsledku cesty (závery z rokovania, realizácia aktivity – napr. školenie a pod.)), </w:t>
      </w:r>
    </w:p>
    <w:p w14:paraId="321E702B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b/>
          <w:sz w:val="20"/>
          <w:lang w:val="sk-SK"/>
        </w:rPr>
        <w:t>pri využití súkromného motorového vozidla pre služobné účely:</w:t>
      </w:r>
      <w:r w:rsidRPr="0056300F">
        <w:rPr>
          <w:rFonts w:ascii="Verdana" w:hAnsi="Verdana"/>
          <w:sz w:val="20"/>
          <w:lang w:val="sk-SK"/>
        </w:rPr>
        <w:t xml:space="preserve"> písomná dohoda so zamestnávateľom o využití súkromného motorového vozidla pre služobné účely, pokladničný blok ERP (elektronická registračná pokladňa) z nákupu PHM (pohonných hmôt), kópia technického preukazu, Zmluva o povinnom zmluvnom poistení vozidla, spôsob výpočtu oprávnených výdavkov na pohonné hmoty, </w:t>
      </w:r>
    </w:p>
    <w:p w14:paraId="54C1DED6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b/>
          <w:bCs/>
          <w:sz w:val="20"/>
          <w:lang w:val="sk-SK"/>
        </w:rPr>
        <w:t>pri využití motorového vozidla organizácie pre služobné účely</w:t>
      </w:r>
      <w:r w:rsidRPr="0056300F">
        <w:rPr>
          <w:rStyle w:val="Odkaznapoznmkupodiarou"/>
          <w:rFonts w:ascii="Verdana" w:hAnsi="Verdana" w:cs="Arial"/>
          <w:b/>
          <w:bCs/>
          <w:sz w:val="20"/>
          <w:lang w:val="sk-SK"/>
        </w:rPr>
        <w:footnoteReference w:id="22"/>
      </w:r>
      <w:r w:rsidRPr="0056300F">
        <w:rPr>
          <w:rFonts w:ascii="Verdana" w:hAnsi="Verdana"/>
          <w:sz w:val="20"/>
          <w:lang w:val="sk-SK"/>
        </w:rPr>
        <w:t>: žiadanka na prepravu (relevantná žiadanka na prepravu týkajúca sa projektu), kniha jázd (relevantné strany knihy jázd) s označenými pracovnými cestami súvisiacimi s projektom, faktúra alebo pokladničný blok ERP (elektronická registračná pokladňa) z nákupu PHM (pohonných hmôt), kópia technického preukazu označená pečiatkou a podpisom štatutárneho orgánu prijímateľa, zmluva o povinnom zmluvnom poistení vozidla, spôsob výpočtu oprávnených výdavkov na pohonné hmoty,</w:t>
      </w:r>
    </w:p>
    <w:p w14:paraId="2C8EA0F1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>doklad o úhrade - bankový výpis dokumentujúci reálnu úhradu, resp. výdavkový pokladničný doklad dokumentujúci reálnu úhradu (ak je to relevantné - cestovné príkazy môžu obsahovať pokladničný doklad) -</w:t>
      </w:r>
      <w:r w:rsidRPr="0056300F">
        <w:rPr>
          <w:rFonts w:ascii="Verdana" w:hAnsi="Verdana"/>
          <w:b/>
          <w:bCs/>
          <w:sz w:val="20"/>
          <w:lang w:val="sk-SK"/>
        </w:rPr>
        <w:t xml:space="preserve"> prijímateľ je povinný označiť na bankovom výpise úhradu výdavku,</w:t>
      </w:r>
      <w:r w:rsidRPr="0056300F">
        <w:rPr>
          <w:rFonts w:ascii="Verdana" w:hAnsi="Verdana"/>
          <w:sz w:val="20"/>
          <w:lang w:val="sk-SK"/>
        </w:rPr>
        <w:t xml:space="preserve">  </w:t>
      </w:r>
    </w:p>
    <w:p w14:paraId="76C11849" w14:textId="77777777" w:rsidR="009607EA" w:rsidRPr="0056300F" w:rsidRDefault="009607EA" w:rsidP="00D96DBE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v prípade stravného, cestovného alebo ubytovacích služieb poskytnutých na faktúru (prílohami k faktúre je písomná objednávka alebo písomná zmluva, dodací list, resp. preberací protokol a písomná dokumentácia k verejnému obstarávaniu - ak relevantné), </w:t>
      </w:r>
    </w:p>
    <w:p w14:paraId="68CDA772" w14:textId="77777777" w:rsidR="009607EA" w:rsidRPr="0056300F" w:rsidRDefault="009607EA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doklady o ďalších nevyhnutných výdavkoch (napr., doklad o zaplatení parkovného, doklad o zaplatení úschovne batožiny a pod.), </w:t>
      </w:r>
    </w:p>
    <w:p w14:paraId="349DB53A" w14:textId="77777777" w:rsidR="009607EA" w:rsidRPr="0056300F" w:rsidRDefault="009607EA" w:rsidP="00D96DBE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>spôsob výpočtu oprávnenej výšky výdavku (ak relevantné),</w:t>
      </w:r>
    </w:p>
    <w:p w14:paraId="213E52BB" w14:textId="77777777" w:rsidR="009607EA" w:rsidRPr="0056300F" w:rsidRDefault="009607EA" w:rsidP="00D96DBE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lastRenderedPageBreak/>
        <w:t>dohoda o poskytovaní cestovných náhrad (ak relevantné),</w:t>
      </w:r>
    </w:p>
    <w:p w14:paraId="6EF88F8C" w14:textId="77777777" w:rsidR="009607EA" w:rsidRPr="0056300F" w:rsidRDefault="009607EA" w:rsidP="00D96DBE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účtovný doklad (ak cestovný príkaz nie je účtovným dokladom). </w:t>
      </w:r>
    </w:p>
    <w:p w14:paraId="50A7CFDD" w14:textId="77777777" w:rsidR="009607EA" w:rsidRPr="0056300F" w:rsidRDefault="009607EA" w:rsidP="009607EA">
      <w:pPr>
        <w:pStyle w:val="Default"/>
        <w:spacing w:before="120" w:after="120" w:line="288" w:lineRule="auto"/>
        <w:jc w:val="both"/>
        <w:rPr>
          <w:rFonts w:ascii="Verdana" w:hAnsi="Verdana"/>
          <w:sz w:val="20"/>
          <w:szCs w:val="20"/>
        </w:rPr>
      </w:pPr>
      <w:r w:rsidRPr="0056300F">
        <w:rPr>
          <w:rFonts w:ascii="Verdana" w:hAnsi="Verdana"/>
          <w:b/>
          <w:sz w:val="20"/>
          <w:szCs w:val="20"/>
        </w:rPr>
        <w:t xml:space="preserve">V ďalších </w:t>
      </w:r>
      <w:proofErr w:type="spellStart"/>
      <w:r w:rsidRPr="0056300F">
        <w:rPr>
          <w:rFonts w:ascii="Verdana" w:hAnsi="Verdana"/>
          <w:b/>
          <w:sz w:val="20"/>
          <w:szCs w:val="20"/>
        </w:rPr>
        <w:t>ŽoP</w:t>
      </w:r>
      <w:proofErr w:type="spellEnd"/>
      <w:r w:rsidRPr="0056300F">
        <w:rPr>
          <w:rFonts w:ascii="Verdana" w:hAnsi="Verdana"/>
          <w:b/>
          <w:sz w:val="20"/>
          <w:szCs w:val="20"/>
        </w:rPr>
        <w:t xml:space="preserve"> prijímateľ predkladá nasledovnú dokumentáciu</w:t>
      </w:r>
      <w:r w:rsidRPr="0056300F">
        <w:rPr>
          <w:rFonts w:ascii="Verdana" w:hAnsi="Verdana"/>
          <w:sz w:val="20"/>
          <w:szCs w:val="20"/>
        </w:rPr>
        <w:t xml:space="preserve"> (po tom ako si prijímateľ prvýkrát uplatnil výdavky na cestovné náhrady</w:t>
      </w:r>
      <w:r w:rsidR="00D7774A">
        <w:rPr>
          <w:rFonts w:ascii="Verdana" w:hAnsi="Verdana"/>
          <w:sz w:val="20"/>
          <w:szCs w:val="20"/>
        </w:rPr>
        <w:t xml:space="preserve"> za zamestnanca</w:t>
      </w:r>
      <w:r w:rsidR="003A65A8">
        <w:rPr>
          <w:rFonts w:ascii="Verdana" w:hAnsi="Verdana"/>
          <w:sz w:val="20"/>
          <w:szCs w:val="20"/>
        </w:rPr>
        <w:t>:</w:t>
      </w:r>
      <w:r w:rsidRPr="0056300F">
        <w:rPr>
          <w:rFonts w:ascii="Verdana" w:hAnsi="Verdana"/>
          <w:sz w:val="20"/>
          <w:szCs w:val="20"/>
        </w:rPr>
        <w:t xml:space="preserve"> </w:t>
      </w:r>
    </w:p>
    <w:p w14:paraId="50DE419A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sumarizačný hárok – náhrady pri pracovnej ceste </w:t>
      </w:r>
      <w:r w:rsidRPr="0056300F">
        <w:rPr>
          <w:rFonts w:ascii="Verdana" w:hAnsi="Verdana"/>
          <w:iCs/>
          <w:sz w:val="20"/>
          <w:lang w:val="sk-SK"/>
        </w:rPr>
        <w:t xml:space="preserve">(príloha č. </w:t>
      </w:r>
      <w:r w:rsidR="000C6177">
        <w:rPr>
          <w:rFonts w:ascii="Verdana" w:hAnsi="Verdana"/>
          <w:iCs/>
          <w:sz w:val="20"/>
          <w:lang w:val="sk-SK"/>
        </w:rPr>
        <w:t>10</w:t>
      </w:r>
      <w:r w:rsidRPr="0056300F">
        <w:rPr>
          <w:rFonts w:ascii="Verdana" w:hAnsi="Verdana"/>
          <w:iCs/>
          <w:sz w:val="20"/>
          <w:lang w:val="sk-SK"/>
        </w:rPr>
        <w:t>)</w:t>
      </w:r>
      <w:r w:rsidRPr="0056300F">
        <w:rPr>
          <w:rFonts w:ascii="Verdana" w:hAnsi="Verdana"/>
          <w:sz w:val="20"/>
          <w:lang w:val="sk-SK"/>
        </w:rPr>
        <w:t xml:space="preserve">; sumarizačné hárky sa nepredkladajú v prípade, keď ubytovanie, stravné alebo cestovné je poskytnuté dodávateľsky, </w:t>
      </w:r>
    </w:p>
    <w:p w14:paraId="7987957F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schválená správa zo služobnej cesty, </w:t>
      </w:r>
    </w:p>
    <w:p w14:paraId="617F2032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>doklad o úhrade - bankový výpis dokumentujúci reálnu úhradu, resp. výdavkový pokladničný doklad dokumentujúci reálnu úhradu (ak je to relevantné - cestovné príkazy môžu obsahovať pokladničný doklad) -</w:t>
      </w:r>
      <w:r w:rsidRPr="0056300F">
        <w:rPr>
          <w:rFonts w:ascii="Verdana" w:hAnsi="Verdana"/>
          <w:b/>
          <w:bCs/>
          <w:sz w:val="20"/>
          <w:lang w:val="sk-SK"/>
        </w:rPr>
        <w:t xml:space="preserve"> prijímateľ je povinný označiť na bankovom výpise úhradu výdavku,</w:t>
      </w:r>
    </w:p>
    <w:p w14:paraId="65031021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výpis z denníka, resp. z hlavnej knihy prijímateľa alebo peňažného denníka prijímateľa (jednoduché účtovníctvo) o zaúčtovaní účtovného prípadu vrátane úhrady výdavku, </w:t>
      </w:r>
    </w:p>
    <w:p w14:paraId="418EA664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>spôsob výpočtu oprávnenej výšky výdavku (ak relevantné).</w:t>
      </w:r>
    </w:p>
    <w:p w14:paraId="18923375" w14:textId="77777777" w:rsidR="009607EA" w:rsidRPr="0056300F" w:rsidRDefault="009607EA" w:rsidP="009607EA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hAnsi="Verdana"/>
          <w:b/>
          <w:sz w:val="20"/>
          <w:lang w:val="sk-SK"/>
        </w:rPr>
      </w:pPr>
      <w:r w:rsidRPr="0056300F">
        <w:rPr>
          <w:rFonts w:ascii="Verdana" w:hAnsi="Verdana"/>
          <w:b/>
          <w:sz w:val="20"/>
          <w:lang w:val="sk-SK"/>
        </w:rPr>
        <w:t>Prijímateľ je povinný archivovať relevantnú dokumentáciu (napr. cestovný lístok, doklad o ubytovaní, cestovný príkaz, atď.), ktorá nie je súčasťou dokumentácie zasielanej poskytovateľovi v súlade s</w:t>
      </w:r>
      <w:r w:rsidR="00C8171F" w:rsidRPr="0056300F">
        <w:rPr>
          <w:rFonts w:ascii="Verdana" w:hAnsi="Verdana"/>
          <w:b/>
          <w:sz w:val="20"/>
          <w:lang w:val="sk-SK"/>
        </w:rPr>
        <w:t> rozhodnutím o schválení NFP</w:t>
      </w:r>
      <w:r w:rsidRPr="0056300F">
        <w:rPr>
          <w:rFonts w:ascii="Verdana" w:hAnsi="Verdana"/>
          <w:b/>
          <w:sz w:val="20"/>
          <w:lang w:val="sk-SK"/>
        </w:rPr>
        <w:t>. Prijímateľ je povinný na základe tejto dokumentácie umožniť overenie nárokovaných výdavkov prostredníctvom sumarizačných hárkov – náhrady pri pracovnej ceste.</w:t>
      </w:r>
    </w:p>
    <w:p w14:paraId="3BCCBCE9" w14:textId="77777777" w:rsidR="00BC2D91" w:rsidRPr="0056300F" w:rsidRDefault="00BC2D91" w:rsidP="00BC2D91">
      <w:pPr>
        <w:pStyle w:val="Bulletslevel1"/>
        <w:numPr>
          <w:ilvl w:val="0"/>
          <w:numId w:val="15"/>
        </w:numPr>
        <w:spacing w:after="120" w:line="288" w:lineRule="auto"/>
        <w:ind w:left="0" w:firstLine="0"/>
        <w:jc w:val="both"/>
        <w:rPr>
          <w:rFonts w:ascii="Verdana" w:eastAsia="Times New Roman" w:hAnsi="Verdana"/>
          <w:color w:val="auto"/>
          <w:sz w:val="20"/>
          <w:lang w:val="sk-SK" w:eastAsia="sk-SK"/>
        </w:rPr>
      </w:pPr>
      <w:r w:rsidRPr="0056300F">
        <w:rPr>
          <w:rFonts w:ascii="Verdana" w:eastAsia="Times New Roman" w:hAnsi="Verdana"/>
          <w:color w:val="auto"/>
          <w:sz w:val="20"/>
          <w:lang w:val="sk-SK" w:eastAsia="sk-SK"/>
        </w:rPr>
        <w:t xml:space="preserve">Doklady preukazujúce oprávnenosť </w:t>
      </w:r>
      <w:r w:rsidRPr="00BC2D91">
        <w:rPr>
          <w:rFonts w:ascii="Verdana" w:eastAsia="Times New Roman" w:hAnsi="Verdana"/>
          <w:color w:val="auto"/>
          <w:sz w:val="20"/>
          <w:lang w:val="sk-SK" w:eastAsia="sk-SK"/>
        </w:rPr>
        <w:t>výdavkov</w:t>
      </w:r>
      <w:r w:rsidR="009B419C">
        <w:rPr>
          <w:rFonts w:ascii="Verdana" w:eastAsia="Times New Roman" w:hAnsi="Verdana"/>
          <w:color w:val="auto"/>
          <w:sz w:val="20"/>
          <w:lang w:val="sk-SK" w:eastAsia="sk-SK"/>
        </w:rPr>
        <w:t xml:space="preserve"> (prijímateľ predkladá pri každej </w:t>
      </w:r>
      <w:proofErr w:type="spellStart"/>
      <w:r w:rsidR="009B419C">
        <w:rPr>
          <w:rFonts w:ascii="Verdana" w:eastAsia="Times New Roman" w:hAnsi="Verdana"/>
          <w:color w:val="auto"/>
          <w:sz w:val="20"/>
          <w:lang w:val="sk-SK" w:eastAsia="sk-SK"/>
        </w:rPr>
        <w:t>ŽoP</w:t>
      </w:r>
      <w:proofErr w:type="spellEnd"/>
      <w:r w:rsidR="009B419C">
        <w:rPr>
          <w:rFonts w:ascii="Verdana" w:eastAsia="Times New Roman" w:hAnsi="Verdana"/>
          <w:color w:val="auto"/>
          <w:sz w:val="20"/>
          <w:lang w:val="sk-SK" w:eastAsia="sk-SK"/>
        </w:rPr>
        <w:t>)</w:t>
      </w:r>
      <w:r w:rsidRPr="00BC2D91">
        <w:rPr>
          <w:rFonts w:ascii="Verdana" w:eastAsia="Times New Roman" w:hAnsi="Verdana"/>
          <w:color w:val="auto"/>
          <w:sz w:val="20"/>
          <w:lang w:val="sk-SK" w:eastAsia="sk-SK"/>
        </w:rPr>
        <w:t xml:space="preserve"> </w:t>
      </w:r>
      <w:r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- </w:t>
      </w:r>
      <w:r w:rsidR="00C7065C">
        <w:rPr>
          <w:rFonts w:ascii="Verdana" w:eastAsia="Times New Roman" w:hAnsi="Verdana"/>
          <w:b/>
          <w:color w:val="auto"/>
          <w:sz w:val="20"/>
          <w:lang w:val="sk-SK" w:eastAsia="sk-SK"/>
        </w:rPr>
        <w:t>M</w:t>
      </w:r>
      <w:r>
        <w:rPr>
          <w:rFonts w:ascii="Verdana" w:eastAsia="Times New Roman" w:hAnsi="Verdana"/>
          <w:b/>
          <w:color w:val="auto"/>
          <w:sz w:val="20"/>
          <w:lang w:val="sk-SK" w:eastAsia="sk-SK"/>
        </w:rPr>
        <w:t>ateriál</w:t>
      </w:r>
    </w:p>
    <w:p w14:paraId="38781355" w14:textId="77777777" w:rsidR="00BC2D91" w:rsidRPr="00BC2D91" w:rsidRDefault="00BC2D91" w:rsidP="00BC2D91">
      <w:pPr>
        <w:pStyle w:val="Default"/>
        <w:numPr>
          <w:ilvl w:val="0"/>
          <w:numId w:val="43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>doklad o úhrade - pokladničný blok alebo bankový výpis (</w:t>
      </w:r>
      <w:r w:rsidRPr="00BC2D91">
        <w:rPr>
          <w:rFonts w:ascii="Verdana" w:hAnsi="Verdana"/>
          <w:sz w:val="20"/>
          <w:szCs w:val="20"/>
        </w:rPr>
        <w:t>originál alebo kópia označená pečiatkou a podpisom štatutárneho orgánu prijímateľa</w:t>
      </w:r>
      <w:r w:rsidRPr="00BC2D91">
        <w:rPr>
          <w:rFonts w:ascii="Verdana" w:hAnsi="Verdana"/>
          <w:color w:val="auto"/>
          <w:sz w:val="20"/>
          <w:szCs w:val="20"/>
        </w:rPr>
        <w:t>), resp. výdavkový pokladničný doklad (</w:t>
      </w:r>
      <w:r w:rsidRPr="00BC2D91">
        <w:rPr>
          <w:rFonts w:ascii="Verdana" w:hAnsi="Verdana"/>
          <w:sz w:val="20"/>
          <w:szCs w:val="20"/>
        </w:rPr>
        <w:t>originál alebo kópia označená pečiatkou a podpisom štatutárneho orgánu prijímateľa</w:t>
      </w:r>
      <w:r w:rsidRPr="00BC2D91">
        <w:rPr>
          <w:rFonts w:ascii="Verdana" w:hAnsi="Verdana"/>
          <w:color w:val="auto"/>
          <w:sz w:val="20"/>
          <w:szCs w:val="20"/>
        </w:rPr>
        <w:t xml:space="preserve">) dokumentujúci reálnu úhradu -  </w:t>
      </w:r>
      <w:r w:rsidRPr="00BC2D91">
        <w:rPr>
          <w:rFonts w:ascii="Verdana" w:hAnsi="Verdana"/>
          <w:b/>
          <w:sz w:val="20"/>
          <w:szCs w:val="20"/>
        </w:rPr>
        <w:t>prijímateľ je povinný označiť na bankovom výpise úhradu výdavku,</w:t>
      </w:r>
    </w:p>
    <w:p w14:paraId="718A71CD" w14:textId="77777777" w:rsidR="00BC2D91" w:rsidRPr="00BC2D91" w:rsidRDefault="00BC2D91" w:rsidP="00BC2D91">
      <w:pPr>
        <w:pStyle w:val="Default"/>
        <w:numPr>
          <w:ilvl w:val="2"/>
          <w:numId w:val="44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 xml:space="preserve">doklad o zaradení majetku do používania (ak relevantné), </w:t>
      </w:r>
    </w:p>
    <w:p w14:paraId="673CC214" w14:textId="77777777" w:rsidR="00BC2D91" w:rsidRPr="00BC2D91" w:rsidRDefault="00BC2D91" w:rsidP="00BC2D91">
      <w:pPr>
        <w:pStyle w:val="Default"/>
        <w:numPr>
          <w:ilvl w:val="2"/>
          <w:numId w:val="44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 xml:space="preserve">faktúra </w:t>
      </w:r>
      <w:r w:rsidRPr="00BC2D91">
        <w:rPr>
          <w:rFonts w:ascii="Verdana" w:hAnsi="Verdana"/>
          <w:sz w:val="20"/>
          <w:szCs w:val="20"/>
        </w:rPr>
        <w:t>alebo rovnocenný účtovný doklad</w:t>
      </w:r>
      <w:r w:rsidRPr="00BC2D91">
        <w:rPr>
          <w:rFonts w:ascii="Verdana" w:hAnsi="Verdana"/>
          <w:color w:val="auto"/>
          <w:sz w:val="20"/>
          <w:szCs w:val="20"/>
        </w:rPr>
        <w:t xml:space="preserve">, </w:t>
      </w:r>
    </w:p>
    <w:p w14:paraId="20EE55CE" w14:textId="77777777" w:rsidR="00BC2D91" w:rsidRPr="00BC2D91" w:rsidRDefault="00BC2D91" w:rsidP="00BC2D91">
      <w:pPr>
        <w:pStyle w:val="Default"/>
        <w:numPr>
          <w:ilvl w:val="2"/>
          <w:numId w:val="44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>dodací list (ak na faktúre nie je uvedené, že slúži zároveň ako dodací list), resp. preberací protokol</w:t>
      </w:r>
      <w:r w:rsidRPr="00BC2D91">
        <w:rPr>
          <w:rFonts w:ascii="Verdana" w:hAnsi="Verdana"/>
          <w:sz w:val="20"/>
          <w:szCs w:val="20"/>
        </w:rPr>
        <w:t xml:space="preserve"> </w:t>
      </w:r>
      <w:r w:rsidRPr="00BC2D91">
        <w:rPr>
          <w:rFonts w:ascii="Verdana" w:hAnsi="Verdana"/>
          <w:color w:val="auto"/>
          <w:sz w:val="20"/>
          <w:szCs w:val="20"/>
        </w:rPr>
        <w:t xml:space="preserve">vrátane podpisu zodpovednej osoby prijímateľa potvrdzujúci prevzatie a dátum prevzatia, </w:t>
      </w:r>
    </w:p>
    <w:p w14:paraId="725E7FD2" w14:textId="77777777" w:rsidR="00BC2D91" w:rsidRPr="00BC2D91" w:rsidRDefault="00BC2D91" w:rsidP="00BC2D91">
      <w:pPr>
        <w:pStyle w:val="Default"/>
        <w:numPr>
          <w:ilvl w:val="2"/>
          <w:numId w:val="44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>písomná zmluva vrátane dodatkov k uzavretej písomnej zmluve, resp. objednávka,</w:t>
      </w:r>
    </w:p>
    <w:p w14:paraId="2E5AA023" w14:textId="77777777" w:rsidR="009607EA" w:rsidRPr="00BC2D91" w:rsidRDefault="00BC2D91" w:rsidP="00BC2D91">
      <w:pPr>
        <w:pStyle w:val="Bulletslevel1"/>
        <w:numPr>
          <w:ilvl w:val="2"/>
          <w:numId w:val="44"/>
        </w:numPr>
        <w:spacing w:after="120" w:line="288" w:lineRule="auto"/>
        <w:ind w:left="1701" w:hanging="425"/>
        <w:jc w:val="both"/>
        <w:rPr>
          <w:rFonts w:ascii="Verdana" w:eastAsia="Times New Roman" w:hAnsi="Verdana"/>
          <w:color w:val="auto"/>
          <w:sz w:val="20"/>
          <w:lang w:val="sk-SK" w:eastAsia="sk-SK"/>
        </w:rPr>
      </w:pPr>
      <w:r w:rsidRPr="00BC2D91">
        <w:rPr>
          <w:rFonts w:ascii="Verdana" w:hAnsi="Verdana" w:cs="Arial"/>
          <w:color w:val="auto"/>
          <w:sz w:val="20"/>
          <w:lang w:val="sk-SK"/>
        </w:rPr>
        <w:t>výpočet nárokovanej pomernej časti pre účely projektu (ak relevantné).</w:t>
      </w:r>
    </w:p>
    <w:p w14:paraId="65BE3A80" w14:textId="77777777" w:rsidR="00BC2D91" w:rsidRPr="00C7065C" w:rsidRDefault="00BC2D91" w:rsidP="00C7065C">
      <w:pPr>
        <w:pStyle w:val="Default"/>
        <w:numPr>
          <w:ilvl w:val="0"/>
          <w:numId w:val="15"/>
        </w:numPr>
        <w:spacing w:before="120" w:after="120" w:line="288" w:lineRule="auto"/>
        <w:ind w:left="426" w:hanging="426"/>
        <w:jc w:val="both"/>
        <w:rPr>
          <w:rFonts w:ascii="Verdana" w:eastAsia="Times" w:hAnsi="Verdana"/>
          <w:color w:val="auto"/>
          <w:sz w:val="20"/>
          <w:szCs w:val="20"/>
          <w:lang w:eastAsia="x-none"/>
        </w:rPr>
      </w:pP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>Doklady preukazujúce oprávnenosť výdavkov</w:t>
      </w:r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(prijímateľ predkladá pri každej </w:t>
      </w:r>
      <w:proofErr w:type="spellStart"/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>ŽoP</w:t>
      </w:r>
      <w:proofErr w:type="spellEnd"/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>)</w:t>
      </w: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- </w:t>
      </w:r>
      <w:r w:rsidRPr="00C7065C">
        <w:rPr>
          <w:rFonts w:ascii="Verdana" w:eastAsia="Times" w:hAnsi="Verdana"/>
          <w:b/>
          <w:color w:val="auto"/>
          <w:sz w:val="20"/>
          <w:szCs w:val="20"/>
          <w:lang w:eastAsia="x-none"/>
        </w:rPr>
        <w:t>Školenia, kurzy, semináre, porady, konferencie, sympóziá</w:t>
      </w:r>
    </w:p>
    <w:p w14:paraId="4DD72DE5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lastRenderedPageBreak/>
        <w:t xml:space="preserve">faktúra </w:t>
      </w:r>
      <w:r w:rsidRPr="00C7065C">
        <w:rPr>
          <w:rFonts w:ascii="Verdana" w:hAnsi="Verdana"/>
          <w:sz w:val="20"/>
          <w:szCs w:val="20"/>
        </w:rPr>
        <w:t>alebo rovnocenný účtovný doklad</w:t>
      </w:r>
      <w:r w:rsidRPr="00C7065C">
        <w:rPr>
          <w:rFonts w:ascii="Verdana" w:hAnsi="Verdana"/>
          <w:color w:val="auto"/>
          <w:sz w:val="20"/>
          <w:szCs w:val="20"/>
        </w:rPr>
        <w:t xml:space="preserve">, </w:t>
      </w:r>
    </w:p>
    <w:p w14:paraId="53088B86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dodací list, resp. preberací protokol s podrobným rozpisom fakturovaných položiek s uvedením ich množstva a jednotkovej ceny vrátane podpisu zodpovednej osoby prijímateľa potvrdzujúci prevzatie a dátum prevzatia, </w:t>
      </w:r>
    </w:p>
    <w:p w14:paraId="09DD6BA6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písomná zmluva vrátane dodatkov k uzavretej písomnej zmluve (odporúčame uzatvárať písomnú zmluvu aj keď nevznikla povinnosť uzatvoriť takúto zmluvu) s podrobným popisom predmetu podľa jednotlivých položiek, ktoré tvoria výslednú cenu za dodávku, t. j. podrobný popis vykonaných prác, úhrada súvisiacich výdavkov napr. poskytnutý materiál (množstvo, jednotková cena),  resp. objednávka,</w:t>
      </w:r>
    </w:p>
    <w:p w14:paraId="0E777C3A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prezenčná listina </w:t>
      </w:r>
      <w:r w:rsidRPr="00C7065C">
        <w:rPr>
          <w:rFonts w:ascii="Verdana" w:hAnsi="Verdana"/>
          <w:iCs/>
          <w:color w:val="auto"/>
          <w:sz w:val="20"/>
          <w:szCs w:val="20"/>
        </w:rPr>
        <w:t xml:space="preserve">(príloha č. </w:t>
      </w:r>
      <w:r w:rsidR="000C6177">
        <w:rPr>
          <w:rFonts w:ascii="Verdana" w:hAnsi="Verdana"/>
          <w:iCs/>
          <w:color w:val="auto"/>
          <w:sz w:val="20"/>
          <w:szCs w:val="20"/>
        </w:rPr>
        <w:t>9</w:t>
      </w:r>
      <w:r w:rsidRPr="00C7065C">
        <w:rPr>
          <w:rFonts w:ascii="Verdana" w:hAnsi="Verdana"/>
          <w:iCs/>
          <w:color w:val="auto"/>
          <w:sz w:val="20"/>
          <w:szCs w:val="20"/>
        </w:rPr>
        <w:t>),</w:t>
      </w:r>
      <w:r w:rsidRPr="00C7065C">
        <w:rPr>
          <w:rFonts w:ascii="Verdana" w:hAnsi="Verdana"/>
          <w:i/>
          <w:iCs/>
          <w:color w:val="auto"/>
          <w:sz w:val="20"/>
          <w:szCs w:val="20"/>
        </w:rPr>
        <w:t xml:space="preserve"> </w:t>
      </w:r>
    </w:p>
    <w:p w14:paraId="18E56409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potvrdenie o účasti na školení, certifikát resp. iný relevantný doklad o absolvovaní školenia, </w:t>
      </w:r>
    </w:p>
    <w:p w14:paraId="333B7221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doklad o úhrade - bankový výpis (originál alebo kópia označená pečiatkou a podpisom štatutárneho orgánu prijímateľa), resp. iný doklad dokumentujúci reálnu úhradu </w:t>
      </w:r>
      <w:r w:rsidRPr="00C7065C">
        <w:rPr>
          <w:rFonts w:ascii="Verdana" w:hAnsi="Verdana"/>
          <w:b/>
          <w:color w:val="auto"/>
          <w:sz w:val="20"/>
          <w:szCs w:val="20"/>
        </w:rPr>
        <w:t>- prijímateľ je povinný označiť na bankovom výpise úhradu výdavku</w:t>
      </w:r>
      <w:r w:rsidRPr="00C7065C">
        <w:rPr>
          <w:rFonts w:ascii="Verdana" w:hAnsi="Verdana"/>
          <w:color w:val="auto"/>
          <w:sz w:val="20"/>
          <w:szCs w:val="20"/>
        </w:rPr>
        <w:t>,</w:t>
      </w:r>
    </w:p>
    <w:p w14:paraId="0A96330F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b/>
          <w:bCs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výpočet nárokovanej pomernej časti pre účely projektu (ak  relevantné). </w:t>
      </w:r>
    </w:p>
    <w:p w14:paraId="3F317C79" w14:textId="77777777" w:rsidR="004416B6" w:rsidRPr="00DF04F4" w:rsidRDefault="004416B6" w:rsidP="004416B6">
      <w:pPr>
        <w:pStyle w:val="Default"/>
        <w:numPr>
          <w:ilvl w:val="0"/>
          <w:numId w:val="15"/>
        </w:numPr>
        <w:spacing w:before="120" w:after="120" w:line="288" w:lineRule="auto"/>
        <w:ind w:left="426" w:hanging="426"/>
        <w:jc w:val="both"/>
        <w:rPr>
          <w:rFonts w:ascii="Verdana" w:eastAsia="Times" w:hAnsi="Verdana"/>
          <w:color w:val="auto"/>
          <w:sz w:val="20"/>
          <w:szCs w:val="20"/>
          <w:lang w:eastAsia="x-none"/>
        </w:rPr>
      </w:pP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>Doklady preukazujúce oprávnenosť výdavkov</w:t>
      </w:r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(prijímateľ predkladá pri každej </w:t>
      </w:r>
      <w:proofErr w:type="spellStart"/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>ŽoP</w:t>
      </w:r>
      <w:proofErr w:type="spellEnd"/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>)</w:t>
      </w: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</w:t>
      </w:r>
      <w:r>
        <w:rPr>
          <w:rFonts w:ascii="Verdana" w:eastAsia="Times" w:hAnsi="Verdana"/>
          <w:color w:val="auto"/>
          <w:sz w:val="20"/>
          <w:szCs w:val="20"/>
          <w:lang w:eastAsia="x-none"/>
        </w:rPr>
        <w:t>–</w:t>
      </w: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</w:t>
      </w:r>
      <w:r w:rsidRPr="00C7065C">
        <w:rPr>
          <w:rFonts w:ascii="Verdana" w:eastAsia="Times" w:hAnsi="Verdana"/>
          <w:b/>
          <w:color w:val="auto"/>
          <w:sz w:val="20"/>
          <w:szCs w:val="20"/>
          <w:lang w:eastAsia="x-none"/>
        </w:rPr>
        <w:t>Propagácia, reklama a inzercia</w:t>
      </w:r>
    </w:p>
    <w:p w14:paraId="6881065F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kópia inzercie v tlači, príp. fotodokumentácia, </w:t>
      </w:r>
    </w:p>
    <w:p w14:paraId="38DE513D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faktúra </w:t>
      </w:r>
      <w:r w:rsidRPr="00C7065C">
        <w:rPr>
          <w:rFonts w:ascii="Verdana" w:hAnsi="Verdana"/>
          <w:sz w:val="20"/>
          <w:szCs w:val="20"/>
        </w:rPr>
        <w:t>alebo rovnocenný účtovný doklad</w:t>
      </w:r>
      <w:r w:rsidRPr="00C7065C">
        <w:rPr>
          <w:rFonts w:ascii="Verdana" w:hAnsi="Verdana"/>
          <w:color w:val="auto"/>
          <w:sz w:val="20"/>
          <w:szCs w:val="20"/>
        </w:rPr>
        <w:t xml:space="preserve">, </w:t>
      </w:r>
    </w:p>
    <w:p w14:paraId="43DF6C20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dodací list (ak na faktúre nie je uvedené že slúži zároveň ako dodací list) vrátane podpisu zodpovednej osoby prijímateľa potvrdzujúci prevzatie a dátum prevzatia (ak relevantné), </w:t>
      </w:r>
    </w:p>
    <w:p w14:paraId="6D43CEBB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písomná zmluva vrátane dodatkov k uzavretej písomnej zmluve, resp. objednávka, </w:t>
      </w:r>
    </w:p>
    <w:p w14:paraId="5D5EC43B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doklad o úhrade - bankový výpis (originál alebo kópia označená pečiatkou a podpisom štatutárneho orgánu prijímateľa), resp. iný doklad dokumentujúci reálnu úhradu </w:t>
      </w:r>
      <w:r w:rsidRPr="00C7065C">
        <w:rPr>
          <w:rFonts w:ascii="Verdana" w:hAnsi="Verdana"/>
          <w:b/>
          <w:color w:val="auto"/>
          <w:sz w:val="20"/>
          <w:szCs w:val="20"/>
        </w:rPr>
        <w:t>- prijímateľ je povinný označiť na bankovom výpise úhradu výdavku</w:t>
      </w:r>
      <w:r w:rsidRPr="00C7065C">
        <w:rPr>
          <w:rFonts w:ascii="Verdana" w:hAnsi="Verdana"/>
          <w:color w:val="auto"/>
          <w:sz w:val="20"/>
          <w:szCs w:val="20"/>
        </w:rPr>
        <w:t>,</w:t>
      </w:r>
    </w:p>
    <w:p w14:paraId="179B05A5" w14:textId="77777777" w:rsidR="00BC005D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b/>
          <w:bCs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výpočet nárokovanej pomernej časti pre účely projektu (ak  relevantné).</w:t>
      </w:r>
    </w:p>
    <w:p w14:paraId="3134483C" w14:textId="77777777" w:rsidR="00BC2D91" w:rsidRDefault="004416B6" w:rsidP="00C7065C">
      <w:pPr>
        <w:pStyle w:val="Default"/>
        <w:numPr>
          <w:ilvl w:val="0"/>
          <w:numId w:val="15"/>
        </w:numPr>
        <w:spacing w:before="120" w:after="120" w:line="288" w:lineRule="auto"/>
        <w:ind w:left="426" w:hanging="426"/>
        <w:jc w:val="both"/>
        <w:rPr>
          <w:rFonts w:ascii="Verdana" w:eastAsia="Times" w:hAnsi="Verdana"/>
          <w:color w:val="auto"/>
          <w:sz w:val="20"/>
          <w:szCs w:val="20"/>
          <w:lang w:eastAsia="x-none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 </w:t>
      </w:r>
      <w:r w:rsidR="00BC005D"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Doklady preukazujúce oprávnenosť výdavkov </w:t>
      </w:r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(prijímateľ predkladá pri každej </w:t>
      </w:r>
      <w:proofErr w:type="spellStart"/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>ŽoP</w:t>
      </w:r>
      <w:proofErr w:type="spellEnd"/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) </w:t>
      </w:r>
      <w:r w:rsidR="00BC005D">
        <w:rPr>
          <w:rFonts w:ascii="Verdana" w:eastAsia="Times" w:hAnsi="Verdana"/>
          <w:color w:val="auto"/>
          <w:sz w:val="20"/>
          <w:szCs w:val="20"/>
          <w:lang w:eastAsia="x-none"/>
        </w:rPr>
        <w:t>–</w:t>
      </w:r>
      <w:r w:rsidR="00BC005D"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</w:t>
      </w:r>
      <w:r w:rsidR="00BC005D">
        <w:rPr>
          <w:rFonts w:ascii="Verdana" w:eastAsia="Times" w:hAnsi="Verdana"/>
          <w:b/>
          <w:color w:val="auto"/>
          <w:sz w:val="20"/>
          <w:szCs w:val="20"/>
          <w:lang w:eastAsia="x-none"/>
        </w:rPr>
        <w:t>Služby</w:t>
      </w:r>
    </w:p>
    <w:p w14:paraId="3DC3EF9A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faktúra </w:t>
      </w:r>
      <w:r w:rsidRPr="00C7065C">
        <w:rPr>
          <w:rFonts w:ascii="Verdana" w:hAnsi="Verdana"/>
          <w:sz w:val="20"/>
          <w:szCs w:val="20"/>
        </w:rPr>
        <w:t>alebo rovnocenný účtovný doklad</w:t>
      </w:r>
      <w:r w:rsidRPr="00C7065C">
        <w:rPr>
          <w:rFonts w:ascii="Verdana" w:hAnsi="Verdana"/>
          <w:color w:val="auto"/>
          <w:sz w:val="20"/>
          <w:szCs w:val="20"/>
        </w:rPr>
        <w:t xml:space="preserve"> s podrobným rozpisom fakturovaných položiek s uvedením ich množstva a jednotkovej ceny, </w:t>
      </w:r>
    </w:p>
    <w:p w14:paraId="20CBBD91" w14:textId="77777777" w:rsidR="00BC005D" w:rsidRPr="00C7065C" w:rsidRDefault="00BC005D" w:rsidP="00BC005D">
      <w:pPr>
        <w:pStyle w:val="Default"/>
        <w:numPr>
          <w:ilvl w:val="1"/>
          <w:numId w:val="50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písomná zmluva vrátane dodatkov k uzavretej písomnej zmluve (odporúčame uzatvárať písomnú zmluvu aj keď prijímateľovi nevznikla povinnosť uzatvoriť takúto zmluvu) s podrobným popisom predmetu podľa jednotlivých položiek, ktoré tvoria výslednú cenu za dodávku služby, t. j. </w:t>
      </w:r>
      <w:r w:rsidRPr="00C7065C">
        <w:rPr>
          <w:rFonts w:ascii="Verdana" w:hAnsi="Verdana"/>
          <w:color w:val="auto"/>
          <w:sz w:val="20"/>
          <w:szCs w:val="20"/>
        </w:rPr>
        <w:lastRenderedPageBreak/>
        <w:t xml:space="preserve">podrobný popis vykonaných prác, úhrada súvisiacich výdavkov, napr. poskytnutý materiál (množstvo, jednotková cena), resp. objednávka, </w:t>
      </w:r>
    </w:p>
    <w:p w14:paraId="43341641" w14:textId="77777777" w:rsidR="00BC005D" w:rsidRPr="00C7065C" w:rsidRDefault="00BC005D" w:rsidP="00BC005D">
      <w:pPr>
        <w:pStyle w:val="Default"/>
        <w:numPr>
          <w:ilvl w:val="0"/>
          <w:numId w:val="50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dodací list (ak na faktúre nie je uvedené že slúži zároveň ako dodací list)/preberací protokol</w:t>
      </w:r>
      <w:r w:rsidRPr="00C7065C">
        <w:rPr>
          <w:rStyle w:val="Odkaznapoznmkupodiarou"/>
          <w:rFonts w:ascii="Verdana" w:hAnsi="Verdana" w:cs="Arial"/>
          <w:color w:val="auto"/>
          <w:sz w:val="20"/>
          <w:szCs w:val="20"/>
        </w:rPr>
        <w:footnoteReference w:id="23"/>
      </w:r>
      <w:r w:rsidRPr="00C7065C">
        <w:rPr>
          <w:rFonts w:ascii="Verdana" w:hAnsi="Verdana"/>
          <w:color w:val="auto"/>
          <w:sz w:val="20"/>
          <w:szCs w:val="20"/>
        </w:rPr>
        <w:t xml:space="preserve"> vrátane podpisu zodpovednej osoby prijímateľa potvrdzujúci prevzatie a dátum prevzatia (ak relevantné), </w:t>
      </w:r>
    </w:p>
    <w:p w14:paraId="40468664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výpočet nárokovanej pomernej časti pre účely projektu (ak  relevantné), </w:t>
      </w:r>
    </w:p>
    <w:p w14:paraId="6C9E8ECE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doklad o úhrade - bankový výpis (originál alebo kópia označená pečiatkou a podpisom štatutárneho orgánu prijímateľa), resp. iný doklad dokumentujúci reálnu úhradu </w:t>
      </w:r>
      <w:r w:rsidRPr="00C7065C">
        <w:rPr>
          <w:rFonts w:ascii="Verdana" w:hAnsi="Verdana"/>
          <w:b/>
          <w:color w:val="auto"/>
          <w:sz w:val="20"/>
          <w:szCs w:val="20"/>
        </w:rPr>
        <w:t>- prijímateľ je povinný označiť na bankovom výpise úhradu výdavku</w:t>
      </w:r>
      <w:r w:rsidRPr="00C7065C">
        <w:rPr>
          <w:rFonts w:ascii="Verdana" w:hAnsi="Verdana"/>
          <w:color w:val="auto"/>
          <w:sz w:val="20"/>
          <w:szCs w:val="20"/>
        </w:rPr>
        <w:t>,</w:t>
      </w:r>
    </w:p>
    <w:p w14:paraId="19D964EE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prezenčná listina </w:t>
      </w:r>
      <w:r w:rsidRPr="00C7065C">
        <w:rPr>
          <w:rFonts w:ascii="Verdana" w:hAnsi="Verdana"/>
          <w:iCs/>
          <w:color w:val="auto"/>
          <w:sz w:val="20"/>
          <w:szCs w:val="20"/>
        </w:rPr>
        <w:t xml:space="preserve">(príloha č. </w:t>
      </w:r>
      <w:r w:rsidR="006167F6">
        <w:rPr>
          <w:rFonts w:ascii="Verdana" w:hAnsi="Verdana"/>
          <w:iCs/>
          <w:color w:val="auto"/>
          <w:sz w:val="20"/>
          <w:szCs w:val="20"/>
        </w:rPr>
        <w:t>9</w:t>
      </w:r>
      <w:r w:rsidRPr="00C7065C">
        <w:rPr>
          <w:rFonts w:ascii="Verdana" w:hAnsi="Verdana"/>
          <w:iCs/>
          <w:color w:val="auto"/>
          <w:sz w:val="20"/>
          <w:szCs w:val="20"/>
        </w:rPr>
        <w:t xml:space="preserve">) </w:t>
      </w:r>
      <w:r w:rsidRPr="00C7065C">
        <w:rPr>
          <w:rFonts w:ascii="Verdana" w:hAnsi="Verdana"/>
          <w:color w:val="auto"/>
          <w:sz w:val="20"/>
          <w:szCs w:val="20"/>
        </w:rPr>
        <w:t xml:space="preserve">- ak relevantné </w:t>
      </w:r>
    </w:p>
    <w:p w14:paraId="4401CE1C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fotodokumentácia – (ak relevantné), </w:t>
      </w:r>
    </w:p>
    <w:p w14:paraId="144CE53C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poskytnutie výstupu - postačuje predloženie elektronicky (ak poskytovateľ nepožiada prijímateľa o predloženie v písomnej forme) – ak relevantné, </w:t>
      </w:r>
    </w:p>
    <w:p w14:paraId="6502F933" w14:textId="77777777" w:rsidR="00BC005D" w:rsidRPr="003C55B2" w:rsidRDefault="00BC005D" w:rsidP="00C7065C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3C55B2">
        <w:rPr>
          <w:rFonts w:ascii="Verdana" w:hAnsi="Verdana"/>
          <w:color w:val="auto"/>
          <w:sz w:val="20"/>
          <w:szCs w:val="20"/>
        </w:rPr>
        <w:t xml:space="preserve">pracovný výkaz – všeobecný pracovný výkaz – príloha č. 7 (ak relevantné). </w:t>
      </w:r>
    </w:p>
    <w:p w14:paraId="3E1F0187" w14:textId="77777777" w:rsidR="002B7BB0" w:rsidRPr="00C7065C" w:rsidRDefault="002B7BB0" w:rsidP="00C7065C">
      <w:pPr>
        <w:pStyle w:val="Default"/>
        <w:numPr>
          <w:ilvl w:val="0"/>
          <w:numId w:val="15"/>
        </w:numPr>
        <w:spacing w:before="120" w:after="120" w:line="288" w:lineRule="auto"/>
        <w:ind w:left="426" w:hanging="426"/>
        <w:jc w:val="both"/>
        <w:rPr>
          <w:rFonts w:ascii="Verdana" w:hAnsi="Verdana"/>
          <w:bCs/>
          <w:color w:val="auto"/>
          <w:sz w:val="20"/>
          <w:szCs w:val="20"/>
        </w:rPr>
      </w:pPr>
      <w:r w:rsidRPr="00253E1A">
        <w:rPr>
          <w:rFonts w:ascii="Verdana" w:eastAsia="Times" w:hAnsi="Verdana"/>
          <w:color w:val="auto"/>
          <w:sz w:val="20"/>
          <w:szCs w:val="20"/>
          <w:lang w:eastAsia="x-none"/>
        </w:rPr>
        <w:t>Doklady preukazujúce oprávnenosť výdavkov</w:t>
      </w:r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(prijímateľ predkladá pri každej </w:t>
      </w:r>
      <w:proofErr w:type="spellStart"/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>ŽoP</w:t>
      </w:r>
      <w:proofErr w:type="spellEnd"/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>)</w:t>
      </w:r>
      <w:r w:rsidRPr="00253E1A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</w:t>
      </w:r>
      <w:r w:rsidRPr="00C7065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– </w:t>
      </w:r>
      <w:r w:rsidRPr="00C7065C">
        <w:rPr>
          <w:rFonts w:ascii="Verdana" w:hAnsi="Verdana"/>
          <w:b/>
          <w:bCs/>
          <w:color w:val="auto"/>
          <w:sz w:val="20"/>
          <w:szCs w:val="20"/>
        </w:rPr>
        <w:t>Analýzy/stratégie/štúdie/expertízy/audity/plány/posudky/koncepcie a iné odborné vyjadrenia</w:t>
      </w:r>
      <w:r w:rsidRPr="00C7065C" w:rsidDel="00194ACF">
        <w:rPr>
          <w:rFonts w:ascii="Verdana" w:hAnsi="Verdana"/>
          <w:bCs/>
          <w:color w:val="auto"/>
          <w:sz w:val="20"/>
          <w:szCs w:val="20"/>
        </w:rPr>
        <w:t xml:space="preserve"> </w:t>
      </w:r>
    </w:p>
    <w:p w14:paraId="468A7661" w14:textId="77777777" w:rsidR="002B7BB0" w:rsidRPr="00C7065C" w:rsidRDefault="002B7BB0" w:rsidP="002B7BB0">
      <w:pPr>
        <w:pStyle w:val="Default"/>
        <w:numPr>
          <w:ilvl w:val="1"/>
          <w:numId w:val="50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písomná zmluva vrátane dodatkov k uzavretej písomnej zmluve (odporúčame uzatvárať písomnú zmluvu aj keď prijímateľovi nevznikla povinnosť uzatvoriť písomnú zmluvu) s podrobným popisom predmetu podľa jednotlivých položiek, ktoré tvoria výslednú cenu za štúdie, expertízy a posudky, t. j. podrobný popis vykonaných prác, úhrada súvisiacich výdavkov, (množstvo, jednotková cena), resp. objednávka,</w:t>
      </w:r>
    </w:p>
    <w:p w14:paraId="48EC3503" w14:textId="77777777" w:rsidR="002B7BB0" w:rsidRPr="00C7065C" w:rsidRDefault="002B7BB0" w:rsidP="002B7BB0">
      <w:pPr>
        <w:pStyle w:val="Default"/>
        <w:numPr>
          <w:ilvl w:val="1"/>
          <w:numId w:val="51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faktúra </w:t>
      </w:r>
      <w:r w:rsidRPr="00C7065C">
        <w:rPr>
          <w:rFonts w:ascii="Verdana" w:hAnsi="Verdana"/>
          <w:sz w:val="20"/>
          <w:szCs w:val="20"/>
        </w:rPr>
        <w:t>alebo rovnocenný účtovný doklad</w:t>
      </w:r>
      <w:r w:rsidRPr="00C7065C">
        <w:rPr>
          <w:rFonts w:ascii="Verdana" w:hAnsi="Verdana"/>
          <w:color w:val="auto"/>
          <w:sz w:val="20"/>
          <w:szCs w:val="20"/>
        </w:rPr>
        <w:t xml:space="preserve"> s podrobným rozpisom fakturovaných položiek s uvedením ich množstva a jednotkovej ceny, </w:t>
      </w:r>
    </w:p>
    <w:p w14:paraId="28BAA2C3" w14:textId="77777777" w:rsidR="002B7BB0" w:rsidRPr="00C7065C" w:rsidRDefault="002B7BB0" w:rsidP="002B7BB0">
      <w:pPr>
        <w:pStyle w:val="Default"/>
        <w:numPr>
          <w:ilvl w:val="1"/>
          <w:numId w:val="51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dodací list (ak na faktúre nie je uvedené že slúži zároveň ako dodací list)/preberací protokol</w:t>
      </w:r>
      <w:r w:rsidRPr="00C7065C">
        <w:rPr>
          <w:rStyle w:val="Odkaznapoznmkupodiarou"/>
          <w:rFonts w:ascii="Verdana" w:hAnsi="Verdana" w:cs="Arial"/>
          <w:color w:val="auto"/>
          <w:sz w:val="20"/>
          <w:szCs w:val="20"/>
        </w:rPr>
        <w:footnoteReference w:id="24"/>
      </w:r>
      <w:r w:rsidRPr="00C7065C">
        <w:rPr>
          <w:rFonts w:ascii="Verdana" w:hAnsi="Verdana"/>
          <w:color w:val="auto"/>
          <w:sz w:val="20"/>
          <w:szCs w:val="20"/>
        </w:rPr>
        <w:t xml:space="preserve"> vrátane podpisu zodpovednej osoby prijímateľa potvrdzujúci prevzatie a dátum prevzatia, </w:t>
      </w:r>
    </w:p>
    <w:p w14:paraId="1B02D12F" w14:textId="77777777" w:rsidR="002B7BB0" w:rsidRPr="00C7065C" w:rsidRDefault="002B7BB0" w:rsidP="002B7BB0">
      <w:pPr>
        <w:pStyle w:val="Default"/>
        <w:numPr>
          <w:ilvl w:val="1"/>
          <w:numId w:val="51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doklad o úhrade - bankový výpis (originál alebo kópia označená pečiatkou a podpisom štatutárneho orgánu prijímateľa), resp. iný doklad dokumentujúci reálnu úhradu </w:t>
      </w:r>
      <w:r w:rsidRPr="00C7065C">
        <w:rPr>
          <w:rFonts w:ascii="Verdana" w:hAnsi="Verdana"/>
          <w:b/>
          <w:color w:val="auto"/>
          <w:sz w:val="20"/>
          <w:szCs w:val="20"/>
        </w:rPr>
        <w:t>- prijímateľ je povinný označiť na bankovom výpise úhradu výdavku</w:t>
      </w:r>
      <w:r w:rsidRPr="00C7065C">
        <w:rPr>
          <w:rFonts w:ascii="Verdana" w:hAnsi="Verdana"/>
          <w:color w:val="auto"/>
          <w:sz w:val="20"/>
          <w:szCs w:val="20"/>
        </w:rPr>
        <w:t>,</w:t>
      </w:r>
    </w:p>
    <w:p w14:paraId="561FB058" w14:textId="77777777" w:rsidR="002B7BB0" w:rsidRPr="00C7065C" w:rsidRDefault="002B7BB0" w:rsidP="002B7BB0">
      <w:pPr>
        <w:pStyle w:val="Default"/>
        <w:numPr>
          <w:ilvl w:val="1"/>
          <w:numId w:val="52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výpočet nárokovanej pomernej časti pre účely projektu (ak relevantné),</w:t>
      </w:r>
    </w:p>
    <w:p w14:paraId="2726D096" w14:textId="77777777" w:rsidR="002B7BB0" w:rsidRPr="00C7065C" w:rsidRDefault="002B7BB0" w:rsidP="002B7BB0">
      <w:pPr>
        <w:pStyle w:val="Normlnywebov"/>
        <w:numPr>
          <w:ilvl w:val="0"/>
          <w:numId w:val="52"/>
        </w:numPr>
        <w:spacing w:before="120" w:beforeAutospacing="0" w:after="120" w:afterAutospacing="0" w:line="288" w:lineRule="auto"/>
        <w:ind w:left="1701" w:hanging="425"/>
        <w:jc w:val="both"/>
        <w:rPr>
          <w:rFonts w:ascii="Verdana" w:hAnsi="Verdana" w:cs="Arial"/>
          <w:sz w:val="20"/>
          <w:szCs w:val="20"/>
          <w:lang w:eastAsia="en-US"/>
        </w:rPr>
      </w:pPr>
      <w:r w:rsidRPr="00C7065C">
        <w:rPr>
          <w:rFonts w:ascii="Verdana" w:hAnsi="Verdana" w:cs="Arial"/>
          <w:sz w:val="20"/>
          <w:szCs w:val="20"/>
        </w:rPr>
        <w:lastRenderedPageBreak/>
        <w:t xml:space="preserve">poskytnutie výstupu - štúdie, analýzy, expertízy, posudku a pod. v elektronickej forme (ak poskytovateľ nepožiada prijímateľa o predloženie v písomnej forme), </w:t>
      </w:r>
    </w:p>
    <w:p w14:paraId="171CCA55" w14:textId="77777777" w:rsidR="002B7BB0" w:rsidRPr="003C55B2" w:rsidRDefault="002B7BB0" w:rsidP="002B7BB0">
      <w:pPr>
        <w:pStyle w:val="Normlnywebov"/>
        <w:numPr>
          <w:ilvl w:val="0"/>
          <w:numId w:val="52"/>
        </w:numPr>
        <w:spacing w:before="120" w:beforeAutospacing="0" w:after="120" w:afterAutospacing="0" w:line="288" w:lineRule="auto"/>
        <w:ind w:left="1701" w:hanging="425"/>
        <w:jc w:val="both"/>
        <w:rPr>
          <w:rFonts w:ascii="Verdana" w:hAnsi="Verdana" w:cs="Arial"/>
          <w:b/>
          <w:bCs/>
          <w:sz w:val="20"/>
          <w:szCs w:val="20"/>
        </w:rPr>
      </w:pPr>
      <w:r w:rsidRPr="003C55B2">
        <w:rPr>
          <w:rFonts w:ascii="Verdana" w:hAnsi="Verdana" w:cs="Arial"/>
          <w:sz w:val="20"/>
          <w:szCs w:val="20"/>
        </w:rPr>
        <w:t>pracovný výkaz – všeobecný pracovný výkaz – príloha č. 7 (ak relevantné),</w:t>
      </w:r>
    </w:p>
    <w:p w14:paraId="468AEF6D" w14:textId="77777777" w:rsidR="002B7BB0" w:rsidRPr="00C7065C" w:rsidRDefault="002B7BB0" w:rsidP="002B7BB0">
      <w:pPr>
        <w:pStyle w:val="Odsekzoznamu"/>
        <w:numPr>
          <w:ilvl w:val="0"/>
          <w:numId w:val="52"/>
        </w:numPr>
        <w:autoSpaceDE w:val="0"/>
        <w:autoSpaceDN w:val="0"/>
        <w:adjustRightInd w:val="0"/>
        <w:spacing w:before="120" w:line="288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C7065C">
        <w:rPr>
          <w:rFonts w:ascii="Verdana" w:hAnsi="Verdana"/>
          <w:color w:val="000000"/>
          <w:sz w:val="20"/>
          <w:szCs w:val="20"/>
        </w:rPr>
        <w:t xml:space="preserve">čestné vyhlásenie prijímateľa, že nemá vedomosť o tom, že by dokument s rovnakým obsahom a zameraním bol už v predchádzajúcom období vypracovaný. </w:t>
      </w:r>
    </w:p>
    <w:p w14:paraId="11BE62E7" w14:textId="417D38F6" w:rsidR="00A15998" w:rsidRDefault="00261FFC" w:rsidP="00A15998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17" w:name="_Toc448914355"/>
      <w:bookmarkStart w:id="18" w:name="_Toc415144587"/>
      <w:bookmarkStart w:id="19" w:name="_Toc513617139"/>
      <w:bookmarkEnd w:id="17"/>
      <w:r>
        <w:rPr>
          <w:rFonts w:ascii="Verdana" w:hAnsi="Verdana"/>
          <w:color w:val="auto"/>
          <w:sz w:val="20"/>
          <w:szCs w:val="20"/>
        </w:rPr>
        <w:t>4</w:t>
      </w:r>
      <w:r w:rsidR="00A15998">
        <w:rPr>
          <w:rFonts w:ascii="Verdana" w:hAnsi="Verdana"/>
          <w:color w:val="auto"/>
          <w:sz w:val="20"/>
          <w:szCs w:val="20"/>
        </w:rPr>
        <w:t xml:space="preserve"> Prílohy usmernenia RO č. </w:t>
      </w:r>
      <w:bookmarkEnd w:id="18"/>
      <w:r w:rsidR="00242729">
        <w:rPr>
          <w:rFonts w:ascii="Verdana" w:hAnsi="Verdana"/>
          <w:color w:val="auto"/>
          <w:sz w:val="20"/>
          <w:szCs w:val="20"/>
        </w:rPr>
        <w:t>3</w:t>
      </w:r>
      <w:bookmarkEnd w:id="19"/>
    </w:p>
    <w:p w14:paraId="4FE4FE0D" w14:textId="77777777" w:rsidR="004114A8" w:rsidRPr="001876E2" w:rsidRDefault="0001642D" w:rsidP="004114A8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EB7081" w:rsidRPr="001876E2">
        <w:rPr>
          <w:rFonts w:ascii="Verdana" w:hAnsi="Verdana"/>
          <w:sz w:val="20"/>
          <w:szCs w:val="20"/>
        </w:rPr>
        <w:t>1</w:t>
      </w:r>
      <w:r w:rsidRPr="001876E2">
        <w:rPr>
          <w:rFonts w:ascii="Verdana" w:hAnsi="Verdana"/>
          <w:sz w:val="20"/>
          <w:szCs w:val="20"/>
        </w:rPr>
        <w:t xml:space="preserve">:             </w:t>
      </w:r>
      <w:r w:rsidR="009700A9" w:rsidRPr="001876E2">
        <w:rPr>
          <w:rFonts w:ascii="Verdana" w:hAnsi="Verdana"/>
          <w:sz w:val="20"/>
          <w:szCs w:val="20"/>
        </w:rPr>
        <w:t xml:space="preserve">Výpis priznaných a vyplatených miezd vrátane odvodov  </w:t>
      </w:r>
      <w:r w:rsidR="004114A8" w:rsidRPr="001876E2">
        <w:rPr>
          <w:rFonts w:ascii="Verdana" w:hAnsi="Verdana"/>
          <w:sz w:val="20"/>
          <w:szCs w:val="20"/>
        </w:rPr>
        <w:t xml:space="preserve">  </w:t>
      </w:r>
    </w:p>
    <w:p w14:paraId="1EF3132A" w14:textId="77777777" w:rsidR="00A15998" w:rsidRPr="001876E2" w:rsidRDefault="004114A8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                              </w:t>
      </w:r>
      <w:r w:rsidR="009700A9" w:rsidRPr="001876E2">
        <w:rPr>
          <w:rFonts w:ascii="Verdana" w:hAnsi="Verdana"/>
          <w:sz w:val="20"/>
          <w:szCs w:val="20"/>
        </w:rPr>
        <w:t xml:space="preserve">zamestnávateľa a odmien </w:t>
      </w:r>
    </w:p>
    <w:p w14:paraId="6E32EEF2" w14:textId="77777777" w:rsidR="006A6748" w:rsidRPr="001876E2" w:rsidRDefault="003950CE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2</w:t>
      </w:r>
      <w:r w:rsidR="005B18F4" w:rsidRPr="001876E2">
        <w:rPr>
          <w:rFonts w:ascii="Verdana" w:hAnsi="Verdana"/>
          <w:sz w:val="20"/>
          <w:szCs w:val="20"/>
        </w:rPr>
        <w:t>:</w:t>
      </w:r>
      <w:r w:rsidR="005B18F4"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  <w:t xml:space="preserve">Súhrnný pracovný výkaz </w:t>
      </w:r>
      <w:r w:rsidR="00377996" w:rsidRPr="001876E2">
        <w:rPr>
          <w:rFonts w:ascii="Verdana" w:hAnsi="Verdana"/>
          <w:sz w:val="20"/>
          <w:szCs w:val="20"/>
        </w:rPr>
        <w:t>- 100%</w:t>
      </w:r>
      <w:r w:rsidR="005258D8" w:rsidRPr="001876E2">
        <w:rPr>
          <w:rFonts w:ascii="Verdana" w:hAnsi="Verdana"/>
          <w:sz w:val="20"/>
          <w:szCs w:val="20"/>
        </w:rPr>
        <w:t>-</w:t>
      </w:r>
      <w:proofErr w:type="spellStart"/>
      <w:r w:rsidR="00377996" w:rsidRPr="001876E2">
        <w:rPr>
          <w:rFonts w:ascii="Verdana" w:hAnsi="Verdana"/>
          <w:sz w:val="20"/>
          <w:szCs w:val="20"/>
        </w:rPr>
        <w:t>ní</w:t>
      </w:r>
      <w:proofErr w:type="spellEnd"/>
      <w:r w:rsidR="00377996" w:rsidRPr="001876E2">
        <w:rPr>
          <w:rFonts w:ascii="Verdana" w:hAnsi="Verdana"/>
          <w:sz w:val="20"/>
          <w:szCs w:val="20"/>
        </w:rPr>
        <w:t xml:space="preserve"> a prierezoví zamestnanci</w:t>
      </w:r>
    </w:p>
    <w:p w14:paraId="3305BF10" w14:textId="77777777" w:rsidR="006A6748" w:rsidRPr="001876E2" w:rsidRDefault="006A6748" w:rsidP="004B329A">
      <w:pPr>
        <w:pStyle w:val="Zkladntext"/>
        <w:spacing w:after="0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3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>Sumarizačný hárok mzdových nákladov - zamestnanci</w:t>
      </w:r>
    </w:p>
    <w:p w14:paraId="7E7F9A1B" w14:textId="668DA8E5" w:rsidR="00F67C13" w:rsidRPr="00F67C13" w:rsidRDefault="00F67C13" w:rsidP="00F67C13">
      <w:pPr>
        <w:pStyle w:val="Zkladntext"/>
        <w:spacing w:after="0"/>
        <w:ind w:left="2124" w:hanging="2124"/>
        <w:jc w:val="both"/>
        <w:rPr>
          <w:rFonts w:ascii="Verdana" w:hAnsi="Verdana"/>
          <w:sz w:val="20"/>
          <w:szCs w:val="20"/>
        </w:rPr>
      </w:pPr>
      <w:r w:rsidRPr="00F67C13">
        <w:rPr>
          <w:rFonts w:ascii="Verdana" w:hAnsi="Verdana"/>
          <w:sz w:val="20"/>
          <w:szCs w:val="20"/>
        </w:rPr>
        <w:t>Príloha č. 4:</w:t>
      </w:r>
      <w:r w:rsidRPr="00F67C13">
        <w:rPr>
          <w:rFonts w:ascii="Verdana" w:hAnsi="Verdana"/>
          <w:sz w:val="20"/>
          <w:szCs w:val="20"/>
        </w:rPr>
        <w:tab/>
        <w:t>Súhlas dotknutej osoby so spracovaním osobných údajov</w:t>
      </w:r>
    </w:p>
    <w:p w14:paraId="00480116" w14:textId="77777777" w:rsidR="00A15998" w:rsidRPr="00A22D0F" w:rsidRDefault="006A6748" w:rsidP="00F67C13">
      <w:pPr>
        <w:pStyle w:val="Zkladntext"/>
        <w:spacing w:after="0"/>
        <w:jc w:val="both"/>
        <w:rPr>
          <w:rFonts w:ascii="Verdana" w:hAnsi="Verdana"/>
          <w:sz w:val="20"/>
          <w:szCs w:val="20"/>
        </w:rPr>
      </w:pPr>
      <w:r w:rsidRPr="00F67C13">
        <w:rPr>
          <w:rFonts w:ascii="Verdana" w:hAnsi="Verdana"/>
          <w:sz w:val="20"/>
          <w:szCs w:val="20"/>
        </w:rPr>
        <w:t xml:space="preserve">Príloha č. </w:t>
      </w:r>
      <w:r w:rsidR="007066E2" w:rsidRPr="00F67C13">
        <w:rPr>
          <w:rFonts w:ascii="Verdana" w:hAnsi="Verdana"/>
          <w:sz w:val="20"/>
          <w:szCs w:val="20"/>
        </w:rPr>
        <w:t>5</w:t>
      </w:r>
      <w:r w:rsidRPr="00F67C13">
        <w:rPr>
          <w:rFonts w:ascii="Verdana" w:hAnsi="Verdana"/>
          <w:sz w:val="20"/>
          <w:szCs w:val="20"/>
        </w:rPr>
        <w:t>:</w:t>
      </w:r>
      <w:r w:rsidRPr="00F67C13">
        <w:rPr>
          <w:rFonts w:ascii="Verdana" w:hAnsi="Verdana"/>
          <w:sz w:val="20"/>
          <w:szCs w:val="20"/>
        </w:rPr>
        <w:tab/>
      </w:r>
      <w:r w:rsidR="00F67C13" w:rsidRPr="00F67C13">
        <w:rPr>
          <w:rFonts w:ascii="Verdana" w:hAnsi="Verdana"/>
          <w:sz w:val="20"/>
          <w:szCs w:val="20"/>
        </w:rPr>
        <w:t xml:space="preserve">          </w:t>
      </w:r>
      <w:r w:rsidRPr="00F67C13">
        <w:rPr>
          <w:rFonts w:ascii="Verdana" w:hAnsi="Verdana"/>
          <w:sz w:val="20"/>
          <w:szCs w:val="20"/>
        </w:rPr>
        <w:t>Pr</w:t>
      </w:r>
      <w:r w:rsidR="00C744DA" w:rsidRPr="00F67C13">
        <w:rPr>
          <w:rFonts w:ascii="Verdana" w:hAnsi="Verdana"/>
          <w:sz w:val="20"/>
          <w:szCs w:val="20"/>
        </w:rPr>
        <w:t xml:space="preserve">acovný výkaz zamestnanca </w:t>
      </w:r>
      <w:r w:rsidR="00B405EC" w:rsidRPr="00A22D0F">
        <w:rPr>
          <w:rFonts w:ascii="Verdana" w:hAnsi="Verdana"/>
          <w:sz w:val="20"/>
          <w:szCs w:val="20"/>
        </w:rPr>
        <w:t>-</w:t>
      </w:r>
      <w:r w:rsidR="00C744DA" w:rsidRPr="00A22D0F">
        <w:rPr>
          <w:rFonts w:ascii="Verdana" w:hAnsi="Verdana"/>
          <w:sz w:val="20"/>
          <w:szCs w:val="20"/>
        </w:rPr>
        <w:t xml:space="preserve"> </w:t>
      </w:r>
      <w:r w:rsidR="00B405EC" w:rsidRPr="00A22D0F">
        <w:rPr>
          <w:rFonts w:ascii="Verdana" w:hAnsi="Verdana"/>
          <w:sz w:val="20"/>
          <w:szCs w:val="20"/>
        </w:rPr>
        <w:t>prierezový zamestnanec</w:t>
      </w:r>
    </w:p>
    <w:p w14:paraId="655E6575" w14:textId="77777777" w:rsidR="006A6748" w:rsidRPr="001876E2" w:rsidRDefault="006A6748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6</w:t>
      </w:r>
      <w:r w:rsidR="007066E2" w:rsidRPr="001876E2">
        <w:rPr>
          <w:rFonts w:ascii="Verdana" w:hAnsi="Verdana"/>
          <w:sz w:val="20"/>
          <w:szCs w:val="20"/>
        </w:rPr>
        <w:t>a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>Hárok odmien za zamestnancov – 100%-</w:t>
      </w:r>
      <w:proofErr w:type="spellStart"/>
      <w:r w:rsidRPr="001876E2">
        <w:rPr>
          <w:rFonts w:ascii="Verdana" w:hAnsi="Verdana"/>
          <w:sz w:val="20"/>
          <w:szCs w:val="20"/>
        </w:rPr>
        <w:t>ní</w:t>
      </w:r>
      <w:proofErr w:type="spellEnd"/>
      <w:r w:rsidRPr="001876E2">
        <w:rPr>
          <w:rFonts w:ascii="Verdana" w:hAnsi="Verdana"/>
          <w:sz w:val="20"/>
          <w:szCs w:val="20"/>
        </w:rPr>
        <w:t xml:space="preserve"> </w:t>
      </w:r>
      <w:proofErr w:type="spellStart"/>
      <w:r w:rsidRPr="001876E2">
        <w:rPr>
          <w:rFonts w:ascii="Verdana" w:hAnsi="Verdana"/>
          <w:sz w:val="20"/>
          <w:szCs w:val="20"/>
        </w:rPr>
        <w:t>dohodári</w:t>
      </w:r>
      <w:proofErr w:type="spellEnd"/>
    </w:p>
    <w:p w14:paraId="716729BF" w14:textId="77777777" w:rsidR="006A6748" w:rsidRPr="001876E2" w:rsidRDefault="006A6748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6</w:t>
      </w:r>
      <w:r w:rsidR="007066E2" w:rsidRPr="001876E2">
        <w:rPr>
          <w:rFonts w:ascii="Verdana" w:hAnsi="Verdana"/>
          <w:sz w:val="20"/>
          <w:szCs w:val="20"/>
        </w:rPr>
        <w:t>b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 xml:space="preserve">Hárok odmien za zamestnancov - prierezoví </w:t>
      </w:r>
      <w:proofErr w:type="spellStart"/>
      <w:r w:rsidRPr="001876E2">
        <w:rPr>
          <w:rFonts w:ascii="Verdana" w:hAnsi="Verdana"/>
          <w:sz w:val="20"/>
          <w:szCs w:val="20"/>
        </w:rPr>
        <w:t>dohodári</w:t>
      </w:r>
      <w:proofErr w:type="spellEnd"/>
    </w:p>
    <w:p w14:paraId="1DB9705C" w14:textId="77777777" w:rsidR="006A6748" w:rsidRPr="001876E2" w:rsidRDefault="006A6748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7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 xml:space="preserve">Sumarizačný hárok </w:t>
      </w:r>
      <w:r w:rsidR="00C744DA" w:rsidRPr="001876E2">
        <w:rPr>
          <w:rFonts w:ascii="Verdana" w:hAnsi="Verdana"/>
          <w:sz w:val="20"/>
          <w:szCs w:val="20"/>
        </w:rPr>
        <w:t>odmien</w:t>
      </w:r>
      <w:r w:rsidRPr="001876E2">
        <w:rPr>
          <w:rFonts w:ascii="Verdana" w:hAnsi="Verdana"/>
          <w:sz w:val="20"/>
          <w:szCs w:val="20"/>
        </w:rPr>
        <w:t xml:space="preserve"> - </w:t>
      </w:r>
      <w:proofErr w:type="spellStart"/>
      <w:r w:rsidRPr="001876E2">
        <w:rPr>
          <w:rFonts w:ascii="Verdana" w:hAnsi="Verdana"/>
          <w:sz w:val="20"/>
          <w:szCs w:val="20"/>
        </w:rPr>
        <w:t>dohodári</w:t>
      </w:r>
      <w:proofErr w:type="spellEnd"/>
    </w:p>
    <w:p w14:paraId="6E184985" w14:textId="77777777" w:rsidR="002A193C" w:rsidRDefault="00676B52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676B52">
        <w:rPr>
          <w:rFonts w:ascii="Verdana" w:hAnsi="Verdana"/>
          <w:sz w:val="20"/>
          <w:szCs w:val="20"/>
        </w:rPr>
        <w:t>Príloha č. 8:</w:t>
      </w:r>
      <w:r w:rsidRPr="00676B52">
        <w:rPr>
          <w:rFonts w:ascii="Verdana" w:hAnsi="Verdana"/>
          <w:sz w:val="20"/>
          <w:szCs w:val="20"/>
        </w:rPr>
        <w:tab/>
      </w:r>
      <w:r w:rsidRPr="00676B52">
        <w:rPr>
          <w:rFonts w:ascii="Verdana" w:hAnsi="Verdana"/>
          <w:sz w:val="20"/>
          <w:szCs w:val="20"/>
        </w:rPr>
        <w:tab/>
        <w:t xml:space="preserve">Pracovný výkaz </w:t>
      </w:r>
      <w:r w:rsidR="002A193C">
        <w:rPr>
          <w:rFonts w:ascii="Verdana" w:hAnsi="Verdana"/>
          <w:sz w:val="20"/>
          <w:szCs w:val="20"/>
        </w:rPr>
        <w:t>–</w:t>
      </w:r>
      <w:r w:rsidRPr="00676B52">
        <w:rPr>
          <w:rFonts w:ascii="Verdana" w:hAnsi="Verdana"/>
          <w:sz w:val="20"/>
          <w:szCs w:val="20"/>
        </w:rPr>
        <w:t xml:space="preserve"> </w:t>
      </w:r>
      <w:proofErr w:type="spellStart"/>
      <w:r w:rsidRPr="00676B52">
        <w:rPr>
          <w:rFonts w:ascii="Verdana" w:hAnsi="Verdana"/>
          <w:sz w:val="20"/>
          <w:szCs w:val="20"/>
        </w:rPr>
        <w:t>dohodári</w:t>
      </w:r>
      <w:proofErr w:type="spellEnd"/>
    </w:p>
    <w:p w14:paraId="34C953D3" w14:textId="77777777" w:rsidR="006A6748" w:rsidRDefault="006A6748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7066E2" w:rsidRPr="001876E2">
        <w:rPr>
          <w:rFonts w:ascii="Verdana" w:hAnsi="Verdana"/>
          <w:sz w:val="20"/>
          <w:szCs w:val="20"/>
        </w:rPr>
        <w:t>9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>Prezenčná listina</w:t>
      </w:r>
    </w:p>
    <w:p w14:paraId="2AA19DB2" w14:textId="77777777" w:rsidR="006F1DF2" w:rsidRDefault="006F1DF2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Príloha č. 10:           S</w:t>
      </w:r>
      <w:r w:rsidRPr="0056300F">
        <w:rPr>
          <w:rFonts w:ascii="Verdana" w:hAnsi="Verdana"/>
          <w:sz w:val="20"/>
          <w:szCs w:val="20"/>
        </w:rPr>
        <w:t>umarizačný hárok – náhrady pri pracovnej ceste</w:t>
      </w:r>
    </w:p>
    <w:sectPr w:rsidR="006F1DF2" w:rsidSect="0078622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88258" w14:textId="77777777" w:rsidR="00523F36" w:rsidRDefault="00523F36" w:rsidP="00632932">
      <w:pPr>
        <w:spacing w:after="0" w:line="240" w:lineRule="auto"/>
      </w:pPr>
      <w:r>
        <w:separator/>
      </w:r>
    </w:p>
  </w:endnote>
  <w:endnote w:type="continuationSeparator" w:id="0">
    <w:p w14:paraId="3DE05E71" w14:textId="77777777" w:rsidR="00523F36" w:rsidRDefault="00523F36" w:rsidP="00632932">
      <w:pPr>
        <w:spacing w:after="0" w:line="240" w:lineRule="auto"/>
      </w:pPr>
      <w:r>
        <w:continuationSeparator/>
      </w:r>
    </w:p>
  </w:endnote>
  <w:endnote w:type="continuationNotice" w:id="1">
    <w:p w14:paraId="3CBF1852" w14:textId="77777777" w:rsidR="00523F36" w:rsidRDefault="00523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0858328"/>
      <w:docPartObj>
        <w:docPartGallery w:val="Page Numbers (Bottom of Page)"/>
        <w:docPartUnique/>
      </w:docPartObj>
    </w:sdtPr>
    <w:sdtEndPr/>
    <w:sdtContent>
      <w:p w14:paraId="5D0FB699" w14:textId="02AE386C" w:rsidR="005F3967" w:rsidRDefault="005F396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BC2">
          <w:rPr>
            <w:noProof/>
          </w:rPr>
          <w:t>19</w:t>
        </w:r>
        <w:r>
          <w:fldChar w:fldCharType="end"/>
        </w:r>
      </w:p>
    </w:sdtContent>
  </w:sdt>
  <w:p w14:paraId="3EDCF2D5" w14:textId="77777777" w:rsidR="005F3967" w:rsidRDefault="005F39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59120" w14:textId="77777777" w:rsidR="00523F36" w:rsidRDefault="00523F36" w:rsidP="00632932">
      <w:pPr>
        <w:spacing w:after="0" w:line="240" w:lineRule="auto"/>
      </w:pPr>
      <w:r>
        <w:separator/>
      </w:r>
    </w:p>
  </w:footnote>
  <w:footnote w:type="continuationSeparator" w:id="0">
    <w:p w14:paraId="74D25F41" w14:textId="77777777" w:rsidR="00523F36" w:rsidRDefault="00523F36" w:rsidP="00632932">
      <w:pPr>
        <w:spacing w:after="0" w:line="240" w:lineRule="auto"/>
      </w:pPr>
      <w:r>
        <w:continuationSeparator/>
      </w:r>
    </w:p>
  </w:footnote>
  <w:footnote w:type="continuationNotice" w:id="1">
    <w:p w14:paraId="3C4B0991" w14:textId="77777777" w:rsidR="00523F36" w:rsidRDefault="00523F36">
      <w:pPr>
        <w:spacing w:after="0" w:line="240" w:lineRule="auto"/>
      </w:pPr>
    </w:p>
  </w:footnote>
  <w:footnote w:id="2">
    <w:p w14:paraId="1A1A2B02" w14:textId="77777777" w:rsidR="005F3967" w:rsidRPr="00225DEB" w:rsidRDefault="005F3967" w:rsidP="00C47A23">
      <w:pPr>
        <w:pStyle w:val="Textpoznmkypodiarou"/>
        <w:jc w:val="both"/>
        <w:rPr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 w:rsidRPr="00225DEB">
        <w:rPr>
          <w:rFonts w:ascii="Verdana" w:hAnsi="Verdana"/>
          <w:sz w:val="16"/>
          <w:szCs w:val="16"/>
        </w:rPr>
        <w:t xml:space="preserve"> Predovšetkým ide </w:t>
      </w:r>
      <w:r>
        <w:rPr>
          <w:rFonts w:ascii="Verdana" w:hAnsi="Verdana"/>
          <w:sz w:val="16"/>
          <w:szCs w:val="16"/>
        </w:rPr>
        <w:t xml:space="preserve">o </w:t>
      </w:r>
      <w:r w:rsidRPr="00225DEB">
        <w:rPr>
          <w:rFonts w:ascii="Verdana" w:hAnsi="Verdana"/>
          <w:sz w:val="16"/>
          <w:szCs w:val="16"/>
        </w:rPr>
        <w:t>základné aspekty oprávnenosti výdavkov projektov technickej pomoci financovaných z operačného programu Efektívna verejná správa, vrátane špecifických požiadaviek na preukazovanie ich oprávnenosti.</w:t>
      </w:r>
    </w:p>
  </w:footnote>
  <w:footnote w:id="3">
    <w:p w14:paraId="78F0A6EB" w14:textId="77777777" w:rsidR="005F3967" w:rsidRPr="00225DEB" w:rsidRDefault="005F3967" w:rsidP="00930C1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 w:rsidRPr="00225DEB">
        <w:rPr>
          <w:rFonts w:ascii="Verdana" w:hAnsi="Verdana"/>
          <w:sz w:val="16"/>
          <w:szCs w:val="16"/>
        </w:rPr>
        <w:t xml:space="preserve"> </w:t>
      </w:r>
      <w:r w:rsidRPr="00225DEB">
        <w:rPr>
          <w:rFonts w:ascii="Verdana" w:hAnsi="Verdana"/>
          <w:sz w:val="16"/>
          <w:szCs w:val="16"/>
        </w:rPr>
        <w:t>V súlade so všeobecnými pravidlami oprávnenosti výdavkov určených na úrovni EÚ, na národnej úrovni SR a pravidlám k oprávnenosti výdavkov určených RO pre OP EVS.</w:t>
      </w:r>
    </w:p>
  </w:footnote>
  <w:footnote w:id="4">
    <w:p w14:paraId="4340723E" w14:textId="77777777" w:rsidR="005F3967" w:rsidRDefault="005F3967" w:rsidP="00546532">
      <w:pPr>
        <w:pStyle w:val="Textpoznmkypodiarou"/>
        <w:jc w:val="both"/>
      </w:pPr>
      <w:r w:rsidRPr="005C07F9">
        <w:rPr>
          <w:rStyle w:val="Odkaznapoznmkupodiarou"/>
          <w:rFonts w:ascii="Verdana" w:hAnsi="Verdana"/>
          <w:sz w:val="16"/>
          <w:szCs w:val="16"/>
        </w:rPr>
        <w:footnoteRef/>
      </w:r>
      <w:r w:rsidRPr="005C07F9">
        <w:t xml:space="preserve"> </w:t>
      </w:r>
      <w:r w:rsidRPr="005C07F9">
        <w:rPr>
          <w:rFonts w:ascii="Verdana" w:hAnsi="Verdana"/>
          <w:sz w:val="16"/>
          <w:szCs w:val="16"/>
        </w:rPr>
        <w:t>Ak toto usmernenie pre určitú časť postupov, resp. procesov nestanovuje presné požiadavky, žiadateľ/prijímateľ aplikuje primerane postupy určené v dokumentácii pre výber a implementáciu projektov vydanej zo strany RO pre OP EVS v ich platných a účinných verziách.</w:t>
      </w:r>
    </w:p>
  </w:footnote>
  <w:footnote w:id="5">
    <w:p w14:paraId="1A6B8B85" w14:textId="77777777" w:rsidR="005F3967" w:rsidRDefault="005F3967" w:rsidP="00E94DF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94DF0">
        <w:rPr>
          <w:rFonts w:ascii="Verdana" w:hAnsi="Verdana" w:cs="Arial"/>
          <w:sz w:val="16"/>
          <w:szCs w:val="16"/>
        </w:rPr>
        <w:t xml:space="preserve">Pracovné, resp. služobné zmluvy zamestnancov, vrátane ich dodatkov a platové náležitosti, pracovné náplne/opisy štátnozamestnaneckých miest budú uložené na príslušnom organizačnom útvare prijímateľa a budú k dispozícií k nahliadnutiu pre potreby </w:t>
      </w:r>
      <w:r>
        <w:rPr>
          <w:rFonts w:ascii="Verdana" w:hAnsi="Verdana" w:cs="Arial"/>
          <w:sz w:val="16"/>
          <w:szCs w:val="16"/>
        </w:rPr>
        <w:t>finančnej kontroly na mieste zo strany p</w:t>
      </w:r>
      <w:r w:rsidRPr="00E94DF0">
        <w:rPr>
          <w:rFonts w:ascii="Verdana" w:hAnsi="Verdana" w:cs="Arial"/>
          <w:sz w:val="16"/>
          <w:szCs w:val="16"/>
        </w:rPr>
        <w:t>oskytovateľa a ostatných kontrolných orgánov v zmysle Systému riadenia EŠIF</w:t>
      </w:r>
      <w:r>
        <w:rPr>
          <w:rFonts w:ascii="Verdana" w:hAnsi="Verdana" w:cs="Arial"/>
          <w:sz w:val="16"/>
          <w:szCs w:val="16"/>
        </w:rPr>
        <w:t>.</w:t>
      </w:r>
      <w:r>
        <w:t xml:space="preserve">  </w:t>
      </w:r>
    </w:p>
  </w:footnote>
  <w:footnote w:id="6">
    <w:p w14:paraId="2651450D" w14:textId="77777777" w:rsidR="005F3967" w:rsidRPr="003574FE" w:rsidRDefault="005F3967">
      <w:pPr>
        <w:pStyle w:val="Textpoznmkypodiarou"/>
        <w:rPr>
          <w:rFonts w:ascii="Verdana" w:hAnsi="Verdana"/>
          <w:sz w:val="16"/>
          <w:szCs w:val="16"/>
        </w:rPr>
      </w:pPr>
      <w:r w:rsidRPr="003574FE">
        <w:rPr>
          <w:rStyle w:val="Odkaznapoznmkupodiarou"/>
          <w:rFonts w:ascii="Verdana" w:hAnsi="Verdana"/>
          <w:sz w:val="16"/>
          <w:szCs w:val="16"/>
        </w:rPr>
        <w:footnoteRef/>
      </w:r>
      <w:r w:rsidRPr="003574FE">
        <w:rPr>
          <w:rFonts w:ascii="Verdana" w:hAnsi="Verdana"/>
          <w:sz w:val="16"/>
          <w:szCs w:val="16"/>
        </w:rPr>
        <w:t xml:space="preserve"> </w:t>
      </w:r>
      <w:r w:rsidRPr="003574FE">
        <w:rPr>
          <w:rFonts w:ascii="Verdana" w:hAnsi="Verdana" w:cs="Arial"/>
          <w:sz w:val="16"/>
          <w:szCs w:val="16"/>
        </w:rPr>
        <w:t>Pojem technická forma je definovaný v § 31 ods. 2 písm. b) zákona č. 431/2002 Z. z  o účtovníctve v znení neskorších predpisov.</w:t>
      </w:r>
    </w:p>
  </w:footnote>
  <w:footnote w:id="7">
    <w:p w14:paraId="16D2C3B7" w14:textId="77777777" w:rsidR="005F3967" w:rsidRPr="00DF44C2" w:rsidRDefault="005F3967" w:rsidP="00B94514">
      <w:pPr>
        <w:pStyle w:val="Textpoznmkypodiarou"/>
        <w:jc w:val="both"/>
        <w:rPr>
          <w:rStyle w:val="Odkaznapoznmkupodiarou"/>
          <w:rFonts w:ascii="Verdana" w:hAnsi="Verdana"/>
          <w:sz w:val="16"/>
          <w:szCs w:val="16"/>
        </w:rPr>
      </w:pPr>
      <w:r w:rsidRPr="00DF44C2">
        <w:rPr>
          <w:rStyle w:val="Odkaznapoznmkupodiarou"/>
          <w:rFonts w:ascii="Verdana" w:hAnsi="Verdana"/>
          <w:sz w:val="16"/>
          <w:szCs w:val="16"/>
        </w:rPr>
        <w:footnoteRef/>
      </w:r>
      <w:r w:rsidRPr="00DF44C2">
        <w:rPr>
          <w:rStyle w:val="Odkaznapoznmkupodiarou"/>
          <w:rFonts w:ascii="Verdana" w:hAnsi="Verdana"/>
          <w:sz w:val="16"/>
          <w:szCs w:val="16"/>
        </w:rPr>
        <w:t xml:space="preserve"> </w:t>
      </w:r>
      <w:r w:rsidRPr="00DF44C2">
        <w:rPr>
          <w:rStyle w:val="Odkaznapoznmkupodiarou"/>
          <w:rFonts w:ascii="Verdana" w:hAnsi="Verdana"/>
          <w:sz w:val="16"/>
          <w:szCs w:val="16"/>
          <w:vertAlign w:val="baseline"/>
        </w:rPr>
        <w:t>Oprávnené sú príplatky v zmysle platnej legislatívy.</w:t>
      </w:r>
    </w:p>
  </w:footnote>
  <w:footnote w:id="8">
    <w:p w14:paraId="2EAAFB9A" w14:textId="77777777" w:rsidR="005F3967" w:rsidRDefault="005F3967">
      <w:pPr>
        <w:pStyle w:val="Textpoznmkypodiarou"/>
      </w:pPr>
      <w:r w:rsidRPr="00473E13">
        <w:rPr>
          <w:rStyle w:val="Odkaznapoznmkupodiarou"/>
          <w:rFonts w:ascii="Verdana" w:hAnsi="Verdana"/>
          <w:sz w:val="16"/>
          <w:szCs w:val="16"/>
        </w:rPr>
        <w:footnoteRef/>
      </w:r>
      <w:r w:rsidRPr="00473E13">
        <w:rPr>
          <w:rFonts w:ascii="Verdana" w:hAnsi="Verdana"/>
          <w:sz w:val="16"/>
          <w:szCs w:val="16"/>
        </w:rPr>
        <w:t xml:space="preserve"> </w:t>
      </w:r>
      <w:r w:rsidRPr="00DF44C2">
        <w:rPr>
          <w:rStyle w:val="Odkaznapoznmkupodiarou"/>
          <w:rFonts w:ascii="Verdana" w:hAnsi="Verdana"/>
          <w:sz w:val="16"/>
          <w:szCs w:val="16"/>
          <w:vertAlign w:val="baseline"/>
        </w:rPr>
        <w:t>Oprávnené sú príplatky v zmysle platnej legislatívy.</w:t>
      </w:r>
    </w:p>
  </w:footnote>
  <w:footnote w:id="9">
    <w:p w14:paraId="70831EA8" w14:textId="77777777" w:rsidR="005F3967" w:rsidRDefault="005F3967" w:rsidP="00DF44C2">
      <w:pPr>
        <w:pStyle w:val="Textpoznmkypodiarou"/>
        <w:jc w:val="both"/>
      </w:pPr>
      <w:r w:rsidRPr="00DF44C2">
        <w:rPr>
          <w:rStyle w:val="Odkaznapoznmkupodiarou"/>
          <w:rFonts w:ascii="Verdana" w:hAnsi="Verdana"/>
          <w:sz w:val="16"/>
          <w:szCs w:val="16"/>
        </w:rPr>
        <w:footnoteRef/>
      </w:r>
      <w:r w:rsidRPr="00DF44C2">
        <w:rPr>
          <w:rFonts w:ascii="Verdana" w:hAnsi="Verdana"/>
          <w:sz w:val="16"/>
          <w:szCs w:val="16"/>
          <w:vertAlign w:val="superscript"/>
        </w:rPr>
        <w:t xml:space="preserve"> </w:t>
      </w:r>
      <w:r w:rsidRPr="00DF44C2">
        <w:rPr>
          <w:rStyle w:val="Odkaznapoznmkupodiarou"/>
          <w:rFonts w:ascii="Verdana" w:hAnsi="Verdana"/>
          <w:sz w:val="16"/>
          <w:szCs w:val="16"/>
          <w:vertAlign w:val="baseline"/>
        </w:rPr>
        <w:t>Týmto</w:t>
      </w:r>
      <w:r w:rsidRPr="00DF44C2">
        <w:rPr>
          <w:rStyle w:val="Odkaznapoznmkupodiarou"/>
          <w:rFonts w:ascii="Verdana" w:hAnsi="Verdana"/>
          <w:sz w:val="16"/>
          <w:szCs w:val="16"/>
        </w:rPr>
        <w:t xml:space="preserve"> </w:t>
      </w:r>
      <w:r w:rsidRPr="00DF44C2">
        <w:rPr>
          <w:rStyle w:val="Odkaznapoznmkupodiarou"/>
          <w:rFonts w:ascii="Verdana" w:hAnsi="Verdana"/>
          <w:sz w:val="16"/>
          <w:szCs w:val="16"/>
          <w:vertAlign w:val="baseline"/>
        </w:rPr>
        <w:t>nie sú</w:t>
      </w:r>
      <w:r w:rsidRPr="00DF44C2">
        <w:rPr>
          <w:rFonts w:ascii="Verdana" w:hAnsi="Verdana"/>
          <w:sz w:val="16"/>
          <w:szCs w:val="16"/>
        </w:rPr>
        <w:t xml:space="preserve"> </w:t>
      </w:r>
      <w:r w:rsidRPr="00DF44C2">
        <w:rPr>
          <w:rFonts w:ascii="Verdana" w:hAnsi="Verdana"/>
          <w:sz w:val="16"/>
          <w:szCs w:val="16"/>
        </w:rPr>
        <w:t>dotknuté záväzky zamestnávateľa voči zamestnancovi na základe uzatvorených pracovnoprávnych vzťahov.</w:t>
      </w:r>
    </w:p>
  </w:footnote>
  <w:footnote w:id="10">
    <w:p w14:paraId="713BF975" w14:textId="77777777" w:rsidR="005F3967" w:rsidRPr="00225DEB" w:rsidRDefault="005F3967" w:rsidP="00B945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225DEB">
        <w:rPr>
          <w:rFonts w:ascii="Verdana" w:hAnsi="Verdana"/>
          <w:sz w:val="16"/>
          <w:szCs w:val="16"/>
        </w:rPr>
        <w:t>V prípade, ak do povinných odvodov za zamestnávateľa vstupuje aj odvod za sumu ostatných výdavkov na zamestnanca, je potrebné túto sumu odpočítať od celkových odvodov zamestnávateľa.</w:t>
      </w:r>
    </w:p>
  </w:footnote>
  <w:footnote w:id="11">
    <w:p w14:paraId="24DDE309" w14:textId="77777777" w:rsidR="005F3967" w:rsidRPr="006F68F4" w:rsidRDefault="005F3967" w:rsidP="008A517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5C07F9">
        <w:rPr>
          <w:rStyle w:val="Odkaznapoznmkupodiarou"/>
          <w:rFonts w:ascii="Verdana" w:hAnsi="Verdana"/>
          <w:sz w:val="16"/>
          <w:szCs w:val="16"/>
        </w:rPr>
        <w:footnoteRef/>
      </w:r>
      <w:r w:rsidRPr="005C07F9">
        <w:rPr>
          <w:rFonts w:ascii="Verdana" w:hAnsi="Verdana"/>
        </w:rPr>
        <w:t xml:space="preserve"> </w:t>
      </w:r>
      <w:r w:rsidRPr="005C07F9">
        <w:rPr>
          <w:rFonts w:ascii="Verdana" w:hAnsi="Verdana"/>
          <w:sz w:val="16"/>
          <w:szCs w:val="16"/>
        </w:rPr>
        <w:t>Ak napr. zamestnanec nepracuje z dôvodu práceneschopnosti alebo ošetrovania člena rodiny či navštívi lekára a súčasne v tom istom čase vykonáva aktivity na základe, napr. Občianskeho zákonníka alebo Zákonníka práce pre projekt, budú výdavky na tieto aktivity považované za neoprávnené.</w:t>
      </w:r>
    </w:p>
  </w:footnote>
  <w:footnote w:id="12">
    <w:p w14:paraId="6F5B888A" w14:textId="77777777" w:rsidR="005F3967" w:rsidRPr="00225DEB" w:rsidRDefault="005F3967" w:rsidP="00B945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225DEB">
        <w:rPr>
          <w:rFonts w:ascii="Verdana" w:hAnsi="Verdana"/>
          <w:sz w:val="16"/>
          <w:szCs w:val="16"/>
        </w:rPr>
        <w:t>V prípade, ak do povinných odvodov za zamestnávateľa vstupuje aj odvod za výdavok na odstupné a odchodné, je potrebné túto sumu odpočítať od celkových odvodov zamestnávateľa.</w:t>
      </w:r>
    </w:p>
  </w:footnote>
  <w:footnote w:id="13">
    <w:p w14:paraId="2591FFC9" w14:textId="4D2E621F" w:rsidR="005F3967" w:rsidRPr="00C7065C" w:rsidRDefault="005F3967" w:rsidP="006E6F8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7065C">
        <w:rPr>
          <w:rStyle w:val="Odkaznapoznmkupodiarou"/>
          <w:rFonts w:ascii="Verdana" w:eastAsia="Times" w:hAnsi="Verdana"/>
          <w:sz w:val="16"/>
          <w:szCs w:val="16"/>
        </w:rPr>
        <w:footnoteRef/>
      </w:r>
      <w:r w:rsidRPr="00C7065C">
        <w:rPr>
          <w:rFonts w:ascii="Verdana" w:hAnsi="Verdana"/>
          <w:sz w:val="16"/>
          <w:szCs w:val="16"/>
        </w:rPr>
        <w:t xml:space="preserve"> </w:t>
      </w:r>
      <w:r w:rsidRPr="00C7065C">
        <w:rPr>
          <w:rFonts w:ascii="Verdana" w:hAnsi="Verdana"/>
          <w:sz w:val="16"/>
          <w:szCs w:val="16"/>
        </w:rPr>
        <w:t>V prípade stravného poskytnutého dodávateľsky (na faktúru) nesmie maximálna výška stravného v súlade so zásadou hospodárnosti presiahnuť limity podľa opatrenia Ministerstva práce, sociálnych vecí a rodiny Slovenskej republiky o sumách stravného v jednotlivých časových pásmach na osobu/deň, pričom ak má zamestnanec/osoba vyslaná na pracovnú cestu zabezpečené stravné uvedeným spôsobom, nepatrí mu náhrada za stravné (v zmysle § 1 ods. 4 zákona o cestovných náhradách). Zároveň je potrebné rešpektovať § 152 Zákonníka práce, aby nedochádzalo k duplicitnému poskytnutiu stravného</w:t>
      </w:r>
      <w:r>
        <w:rPr>
          <w:rFonts w:ascii="Verdana" w:hAnsi="Verdana"/>
          <w:sz w:val="16"/>
          <w:szCs w:val="16"/>
        </w:rPr>
        <w:t>.</w:t>
      </w:r>
    </w:p>
  </w:footnote>
  <w:footnote w:id="14">
    <w:p w14:paraId="6D0E79FD" w14:textId="77777777" w:rsidR="005F3967" w:rsidRPr="00C7065C" w:rsidRDefault="005F3967" w:rsidP="006E6F8C">
      <w:pPr>
        <w:pStyle w:val="Textpoznmkypodiarou"/>
        <w:rPr>
          <w:rFonts w:ascii="Verdana" w:hAnsi="Verdana"/>
          <w:sz w:val="16"/>
          <w:szCs w:val="16"/>
        </w:rPr>
      </w:pPr>
      <w:r w:rsidRPr="00C7065C">
        <w:rPr>
          <w:rStyle w:val="Odkaznapoznmkupodiarou"/>
          <w:rFonts w:ascii="Verdana" w:eastAsia="Times" w:hAnsi="Verdana"/>
          <w:sz w:val="16"/>
          <w:szCs w:val="16"/>
        </w:rPr>
        <w:footnoteRef/>
      </w:r>
      <w:r w:rsidRPr="00C7065C">
        <w:rPr>
          <w:rFonts w:ascii="Verdana" w:hAnsi="Verdana"/>
          <w:sz w:val="16"/>
          <w:szCs w:val="16"/>
        </w:rPr>
        <w:t xml:space="preserve"> </w:t>
      </w:r>
      <w:r w:rsidRPr="00C7065C">
        <w:rPr>
          <w:rFonts w:ascii="Verdana" w:hAnsi="Verdana"/>
          <w:sz w:val="16"/>
          <w:szCs w:val="16"/>
        </w:rPr>
        <w:t>Výdavky na obstaranie diaľničnej známky nie sú oprávnené.</w:t>
      </w:r>
    </w:p>
  </w:footnote>
  <w:footnote w:id="15">
    <w:p w14:paraId="5F6AD30C" w14:textId="77777777" w:rsidR="005F3967" w:rsidRPr="00C7065C" w:rsidRDefault="005F3967" w:rsidP="003530A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7065C">
        <w:rPr>
          <w:rFonts w:ascii="Verdana" w:hAnsi="Verdana"/>
          <w:color w:val="000000" w:themeColor="text1"/>
          <w:sz w:val="16"/>
          <w:szCs w:val="16"/>
          <w:vertAlign w:val="superscript"/>
        </w:rPr>
        <w:footnoteRef/>
      </w:r>
      <w:r w:rsidRPr="00C7065C">
        <w:rPr>
          <w:rFonts w:ascii="Verdana" w:hAnsi="Verdana"/>
          <w:color w:val="000000" w:themeColor="text1"/>
          <w:sz w:val="16"/>
          <w:szCs w:val="16"/>
          <w:vertAlign w:val="superscript"/>
        </w:rPr>
        <w:t xml:space="preserve"> </w:t>
      </w:r>
      <w:r w:rsidRPr="00C7065C">
        <w:rPr>
          <w:rFonts w:ascii="Verdana" w:hAnsi="Verdana"/>
          <w:sz w:val="16"/>
          <w:szCs w:val="16"/>
        </w:rPr>
        <w:t>Maximálna výška oprávnených výdavkov nesmie presiahnuť hodnotu stanovenú EK v bode 2.3 dokumentu prístupného na web stránke</w:t>
      </w:r>
      <w:r w:rsidRPr="00EA7BC2">
        <w:rPr>
          <w:rFonts w:ascii="Verdana" w:hAnsi="Verdana"/>
          <w:sz w:val="16"/>
          <w:szCs w:val="16"/>
        </w:rPr>
        <w:t xml:space="preserve">:  </w:t>
      </w:r>
      <w:hyperlink r:id="rId1" w:history="1">
        <w:r w:rsidRPr="00EA7BC2">
          <w:rPr>
            <w:rFonts w:ascii="Verdana" w:hAnsi="Verdana"/>
            <w:sz w:val="16"/>
            <w:szCs w:val="16"/>
          </w:rPr>
          <w:t>http://ec.europa.eu/chafea/documents/consumers/exo-2015-rules-reimbursement_en.pdf</w:t>
        </w:r>
      </w:hyperlink>
    </w:p>
  </w:footnote>
  <w:footnote w:id="16">
    <w:p w14:paraId="202F622E" w14:textId="77777777" w:rsidR="005F3967" w:rsidRPr="00C7065C" w:rsidRDefault="005F3967" w:rsidP="00B07DCF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C7065C">
        <w:rPr>
          <w:rStyle w:val="Odkaznapoznmkupodiarou"/>
          <w:rFonts w:ascii="Verdana" w:eastAsia="Times" w:hAnsi="Verdana" w:cs="Arial"/>
          <w:sz w:val="16"/>
          <w:szCs w:val="16"/>
        </w:rPr>
        <w:footnoteRef/>
      </w:r>
      <w:r w:rsidRPr="00C7065C">
        <w:rPr>
          <w:rFonts w:ascii="Verdana" w:hAnsi="Verdana" w:cs="Arial"/>
          <w:sz w:val="16"/>
          <w:szCs w:val="16"/>
        </w:rPr>
        <w:t xml:space="preserve"> </w:t>
      </w:r>
      <w:r w:rsidRPr="00C7065C">
        <w:rPr>
          <w:rFonts w:ascii="Verdana" w:hAnsi="Verdana" w:cs="Arial"/>
          <w:sz w:val="16"/>
          <w:szCs w:val="16"/>
        </w:rPr>
        <w:t>Prijímateľ rešpektuje podmienku zásadu „hodnota za peniaze/</w:t>
      </w:r>
      <w:proofErr w:type="spellStart"/>
      <w:r w:rsidRPr="00C7065C">
        <w:rPr>
          <w:rFonts w:ascii="Verdana" w:hAnsi="Verdana" w:cs="Arial"/>
          <w:sz w:val="16"/>
          <w:szCs w:val="16"/>
        </w:rPr>
        <w:t>value</w:t>
      </w:r>
      <w:proofErr w:type="spellEnd"/>
      <w:r w:rsidRPr="00C7065C">
        <w:rPr>
          <w:rFonts w:ascii="Verdana" w:hAnsi="Verdana" w:cs="Arial"/>
          <w:sz w:val="16"/>
          <w:szCs w:val="16"/>
        </w:rPr>
        <w:t xml:space="preserve"> </w:t>
      </w:r>
      <w:proofErr w:type="spellStart"/>
      <w:r w:rsidRPr="00C7065C">
        <w:rPr>
          <w:rFonts w:ascii="Verdana" w:hAnsi="Verdana" w:cs="Arial"/>
          <w:sz w:val="16"/>
          <w:szCs w:val="16"/>
        </w:rPr>
        <w:t>for</w:t>
      </w:r>
      <w:proofErr w:type="spellEnd"/>
      <w:r w:rsidRPr="00C7065C">
        <w:rPr>
          <w:rFonts w:ascii="Verdana" w:hAnsi="Verdana" w:cs="Arial"/>
          <w:sz w:val="16"/>
          <w:szCs w:val="16"/>
        </w:rPr>
        <w:t xml:space="preserve"> </w:t>
      </w:r>
      <w:proofErr w:type="spellStart"/>
      <w:r w:rsidRPr="00C7065C">
        <w:rPr>
          <w:rFonts w:ascii="Verdana" w:hAnsi="Verdana" w:cs="Arial"/>
          <w:sz w:val="16"/>
          <w:szCs w:val="16"/>
        </w:rPr>
        <w:t>money</w:t>
      </w:r>
      <w:proofErr w:type="spellEnd"/>
      <w:r w:rsidRPr="00C7065C">
        <w:rPr>
          <w:rFonts w:ascii="Verdana" w:hAnsi="Verdana" w:cs="Arial"/>
          <w:sz w:val="16"/>
          <w:szCs w:val="16"/>
        </w:rPr>
        <w:t xml:space="preserve">“. Podmienky, za ktorých je možné uvedené služby považovať za oprávnené sú napr. nevyhnutnosť a využiteľnosť v rámci realizácie projektu, odbornosť </w:t>
      </w:r>
      <w:bookmarkStart w:id="15" w:name="_GoBack"/>
      <w:r w:rsidRPr="00C7065C">
        <w:rPr>
          <w:rFonts w:ascii="Verdana" w:hAnsi="Verdana" w:cs="Arial"/>
          <w:sz w:val="16"/>
          <w:szCs w:val="16"/>
        </w:rPr>
        <w:t xml:space="preserve">osôb podieľajúcich sa na daných službách, zabezpečenie, že osoby podieľajúce sa na službách nie sú v pracovnoprávnom vzťahu s prijímateľom a pod. </w:t>
      </w:r>
    </w:p>
  </w:footnote>
  <w:footnote w:id="17">
    <w:p w14:paraId="0BEA4E60" w14:textId="6ED05F8A" w:rsidR="005F3967" w:rsidRPr="00642B9C" w:rsidRDefault="005F3967" w:rsidP="00642B9C">
      <w:pPr>
        <w:pStyle w:val="Zkladntext"/>
        <w:spacing w:after="0"/>
        <w:jc w:val="both"/>
        <w:rPr>
          <w:rFonts w:ascii="Verdana" w:hAnsi="Verdana"/>
          <w:sz w:val="16"/>
          <w:szCs w:val="16"/>
        </w:rPr>
      </w:pPr>
      <w:r w:rsidRPr="00253E1A">
        <w:rPr>
          <w:rStyle w:val="Odkaznapoznmkupodiarou"/>
          <w:rFonts w:ascii="Verdana" w:hAnsi="Verdana"/>
          <w:sz w:val="16"/>
          <w:szCs w:val="16"/>
        </w:rPr>
        <w:footnoteRef/>
      </w:r>
      <w:r w:rsidRPr="00C7065C">
        <w:rPr>
          <w:rFonts w:ascii="Verdana" w:hAnsi="Verdana"/>
          <w:sz w:val="16"/>
          <w:szCs w:val="16"/>
        </w:rPr>
        <w:t xml:space="preserve"> </w:t>
      </w:r>
      <w:r w:rsidRPr="00C7065C">
        <w:rPr>
          <w:rFonts w:ascii="Verdana" w:hAnsi="Verdana"/>
          <w:sz w:val="16"/>
          <w:szCs w:val="16"/>
        </w:rPr>
        <w:t xml:space="preserve">Zmluva alebo jej </w:t>
      </w:r>
      <w:r w:rsidRPr="006810EA">
        <w:rPr>
          <w:rFonts w:ascii="Verdana" w:hAnsi="Verdana"/>
          <w:sz w:val="16"/>
          <w:szCs w:val="16"/>
        </w:rPr>
        <w:t xml:space="preserve">prílohy ďalej </w:t>
      </w:r>
      <w:r w:rsidRPr="00FC1432">
        <w:rPr>
          <w:rFonts w:ascii="Verdana" w:hAnsi="Verdana"/>
          <w:sz w:val="16"/>
          <w:szCs w:val="16"/>
        </w:rPr>
        <w:t>obsahujú aj</w:t>
      </w:r>
      <w:r>
        <w:rPr>
          <w:rFonts w:ascii="Verdana" w:hAnsi="Verdana"/>
          <w:sz w:val="16"/>
          <w:szCs w:val="16"/>
        </w:rPr>
        <w:t xml:space="preserve"> </w:t>
      </w:r>
      <w:r w:rsidRPr="00642B9C">
        <w:rPr>
          <w:rFonts w:ascii="Verdana" w:hAnsi="Verdana"/>
          <w:sz w:val="16"/>
          <w:szCs w:val="16"/>
        </w:rPr>
        <w:t xml:space="preserve">opis pracovnej činnosti (t. j. náplň práce) relevantnej </w:t>
      </w:r>
      <w:r w:rsidRPr="00642B9C">
        <w:rPr>
          <w:rFonts w:ascii="Verdana" w:hAnsi="Verdana"/>
          <w:sz w:val="16"/>
          <w:szCs w:val="16"/>
        </w:rPr>
        <w:t>pre projekt.</w:t>
      </w:r>
    </w:p>
    <w:p w14:paraId="36CD69A7" w14:textId="77777777" w:rsidR="005F3967" w:rsidRPr="00225DEB" w:rsidRDefault="005F3967" w:rsidP="002C24F6">
      <w:pPr>
        <w:pStyle w:val="Zoznamsodrkami"/>
        <w:spacing w:before="0" w:after="0"/>
        <w:rPr>
          <w:rFonts w:ascii="Verdana" w:hAnsi="Verdana"/>
          <w:sz w:val="16"/>
          <w:szCs w:val="16"/>
        </w:rPr>
      </w:pPr>
      <w:r w:rsidRPr="002B7BB0">
        <w:rPr>
          <w:rFonts w:ascii="Verdana" w:hAnsi="Verdana"/>
          <w:sz w:val="16"/>
          <w:szCs w:val="16"/>
        </w:rPr>
        <w:t>V prípade, ak v služobnej zmluve, resp. dodatku k služobnej zmluve a obdobných dokumentoch nie je špecifikovaná pracovná doba, prestávky v práci a pod., je potrebné, aby prijímateľ uchovával u seba interný predpis ošetrujúci uvedené skutočnosti, napr. pracovný poriadok, kolektívna zmluva a pod.</w:t>
      </w:r>
      <w:r w:rsidRPr="00225DEB">
        <w:rPr>
          <w:rFonts w:ascii="Verdana" w:hAnsi="Verdana"/>
          <w:sz w:val="16"/>
          <w:szCs w:val="16"/>
        </w:rPr>
        <w:t xml:space="preserve"> </w:t>
      </w:r>
    </w:p>
  </w:footnote>
  <w:footnote w:id="18">
    <w:p w14:paraId="015B0F07" w14:textId="77777777" w:rsidR="005F3967" w:rsidRDefault="005F3967" w:rsidP="00CB5EF9">
      <w:pPr>
        <w:pStyle w:val="Zkladntext"/>
        <w:spacing w:after="0"/>
        <w:jc w:val="both"/>
        <w:rPr>
          <w:rFonts w:ascii="Verdana" w:hAnsi="Verdana"/>
          <w:sz w:val="16"/>
          <w:szCs w:val="16"/>
        </w:rPr>
      </w:pPr>
      <w:r w:rsidRPr="00CB5EF9">
        <w:rPr>
          <w:rStyle w:val="Odkaznapoznmkupodiarou"/>
          <w:rFonts w:ascii="Verdana" w:hAnsi="Verdana"/>
          <w:sz w:val="16"/>
          <w:szCs w:val="16"/>
        </w:rPr>
        <w:footnoteRef/>
      </w:r>
      <w:r w:rsidRPr="00CB5EF9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Dohoda ďalej obsahuje</w:t>
      </w:r>
      <w:r w:rsidRPr="00225DEB">
        <w:rPr>
          <w:rFonts w:ascii="Verdana" w:hAnsi="Verdana"/>
          <w:sz w:val="16"/>
          <w:szCs w:val="16"/>
        </w:rPr>
        <w:t xml:space="preserve"> aj:</w:t>
      </w:r>
    </w:p>
    <w:p w14:paraId="1D5C2D7A" w14:textId="77777777" w:rsidR="005F3967" w:rsidRDefault="005F3967" w:rsidP="00971537">
      <w:pPr>
        <w:pStyle w:val="Zkladntext"/>
        <w:numPr>
          <w:ilvl w:val="0"/>
          <w:numId w:val="27"/>
        </w:numPr>
        <w:spacing w:after="0"/>
        <w:ind w:left="142" w:firstLine="0"/>
        <w:jc w:val="both"/>
        <w:rPr>
          <w:rFonts w:ascii="Verdana" w:hAnsi="Verdana"/>
          <w:sz w:val="16"/>
          <w:szCs w:val="16"/>
        </w:rPr>
      </w:pPr>
      <w:r w:rsidRPr="00225DEB">
        <w:rPr>
          <w:rFonts w:ascii="Verdana" w:hAnsi="Verdana"/>
          <w:sz w:val="16"/>
          <w:szCs w:val="16"/>
        </w:rPr>
        <w:t>identifikáciu projektu, do ktorého je zamestnanec zapojený</w:t>
      </w:r>
      <w:r>
        <w:rPr>
          <w:rFonts w:ascii="Verdana" w:hAnsi="Verdana"/>
          <w:sz w:val="16"/>
          <w:szCs w:val="16"/>
        </w:rPr>
        <w:t xml:space="preserve"> (v prípade že sú uvedené údaje v čase uzavretia dohody známe)</w:t>
      </w:r>
      <w:r w:rsidRPr="00225DEB">
        <w:rPr>
          <w:rFonts w:ascii="Verdana" w:hAnsi="Verdana"/>
          <w:sz w:val="16"/>
          <w:szCs w:val="16"/>
        </w:rPr>
        <w:t>,</w:t>
      </w:r>
    </w:p>
    <w:p w14:paraId="7449620F" w14:textId="77777777" w:rsidR="005F3967" w:rsidRPr="005D5DBA" w:rsidRDefault="005F3967" w:rsidP="005D5DBA">
      <w:pPr>
        <w:pStyle w:val="Zkladntext"/>
        <w:numPr>
          <w:ilvl w:val="0"/>
          <w:numId w:val="27"/>
        </w:numPr>
        <w:spacing w:after="0"/>
        <w:ind w:left="142" w:firstLine="0"/>
        <w:jc w:val="both"/>
        <w:rPr>
          <w:rFonts w:ascii="Verdana" w:hAnsi="Verdana"/>
          <w:sz w:val="16"/>
          <w:szCs w:val="16"/>
        </w:rPr>
      </w:pPr>
      <w:r w:rsidRPr="00971537">
        <w:rPr>
          <w:rFonts w:ascii="Verdana" w:hAnsi="Verdana"/>
          <w:sz w:val="16"/>
          <w:szCs w:val="16"/>
        </w:rPr>
        <w:t>opis pracovnej činnosti (t. j. náplň práce) relevantnej pre projekt.</w:t>
      </w:r>
    </w:p>
  </w:footnote>
  <w:footnote w:id="19">
    <w:p w14:paraId="3E43BC64" w14:textId="77777777" w:rsidR="005F3967" w:rsidRPr="00225DEB" w:rsidRDefault="005F3967" w:rsidP="0073142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 w:rsidRPr="00225DEB">
        <w:rPr>
          <w:rFonts w:ascii="Verdana" w:hAnsi="Verdana"/>
          <w:sz w:val="16"/>
          <w:szCs w:val="16"/>
        </w:rPr>
        <w:t xml:space="preserve"> </w:t>
      </w:r>
      <w:r w:rsidRPr="00225DEB">
        <w:rPr>
          <w:rFonts w:ascii="Verdana" w:hAnsi="Verdana"/>
          <w:sz w:val="16"/>
          <w:szCs w:val="16"/>
        </w:rPr>
        <w:t>Pr</w:t>
      </w:r>
      <w:r w:rsidRPr="00225DEB">
        <w:rPr>
          <w:rFonts w:ascii="Verdana" w:hAnsi="Verdana" w:cs="Arial"/>
          <w:sz w:val="16"/>
          <w:szCs w:val="16"/>
        </w:rPr>
        <w:t>acovný výkaz sa predkladá za zamestnanca, ktorý pracuje na základe dohôd v zmysle Zákonníka práce.</w:t>
      </w:r>
    </w:p>
  </w:footnote>
  <w:footnote w:id="20">
    <w:p w14:paraId="479F2FF4" w14:textId="77777777" w:rsidR="005F3967" w:rsidRDefault="005F3967" w:rsidP="007314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Prijímateľ uchováva dokumentáciu</w:t>
      </w:r>
      <w:r w:rsidRPr="005E0D01">
        <w:rPr>
          <w:rFonts w:ascii="Verdana" w:hAnsi="Verdana"/>
          <w:sz w:val="16"/>
          <w:szCs w:val="16"/>
        </w:rPr>
        <w:t xml:space="preserve"> iba v prípade výdavkov, ktoré vznikli po nadobudnutí účinnosti Usmernenia riadiaceho orgánu č. 3, verzia </w:t>
      </w:r>
      <w:r>
        <w:rPr>
          <w:rFonts w:ascii="Verdana" w:hAnsi="Verdana"/>
          <w:sz w:val="16"/>
          <w:szCs w:val="16"/>
        </w:rPr>
        <w:t xml:space="preserve">č. </w:t>
      </w:r>
      <w:r w:rsidRPr="005E0D01">
        <w:rPr>
          <w:rFonts w:ascii="Verdana" w:hAnsi="Verdana"/>
          <w:sz w:val="16"/>
          <w:szCs w:val="16"/>
        </w:rPr>
        <w:t>1.</w:t>
      </w:r>
    </w:p>
  </w:footnote>
  <w:footnote w:id="21">
    <w:p w14:paraId="794E3061" w14:textId="33D4C25F" w:rsidR="005F3967" w:rsidRDefault="005F3967" w:rsidP="004A124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Do populácie hodnotenej vzorky potom kontrolná skupina zahrnie všetky predchádzajúce predložené </w:t>
      </w:r>
      <w:proofErr w:type="spellStart"/>
      <w:r>
        <w:t>ŽoP</w:t>
      </w:r>
      <w:proofErr w:type="spellEnd"/>
      <w:r>
        <w:t>, ktorých predmetom sú mzdové výdavky, ktoré neboli predmetom niektorej z minulých finančných kontrol na mieste konkrétneho projektu TP.</w:t>
      </w:r>
    </w:p>
  </w:footnote>
  <w:footnote w:id="22">
    <w:p w14:paraId="40FF857F" w14:textId="77777777" w:rsidR="005F3967" w:rsidRPr="00C7065C" w:rsidRDefault="005F3967" w:rsidP="009607EA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C7065C">
        <w:rPr>
          <w:rStyle w:val="Odkaznapoznmkupodiarou"/>
          <w:rFonts w:ascii="Verdana" w:eastAsia="Times" w:hAnsi="Verdana" w:cs="Arial"/>
          <w:sz w:val="16"/>
          <w:szCs w:val="16"/>
        </w:rPr>
        <w:footnoteRef/>
      </w:r>
      <w:r w:rsidRPr="00C7065C">
        <w:rPr>
          <w:rFonts w:ascii="Verdana" w:hAnsi="Verdana" w:cs="Arial"/>
          <w:sz w:val="16"/>
          <w:szCs w:val="16"/>
        </w:rPr>
        <w:t xml:space="preserve"> </w:t>
      </w:r>
      <w:r w:rsidRPr="00C7065C">
        <w:rPr>
          <w:rFonts w:ascii="Verdana" w:hAnsi="Verdana" w:cs="Arial"/>
          <w:sz w:val="16"/>
          <w:szCs w:val="16"/>
        </w:rPr>
        <w:t xml:space="preserve">Výdavky týkajúce sa poistenia vozidla nie sú zahrňované do cestovných náhrad. </w:t>
      </w:r>
    </w:p>
  </w:footnote>
  <w:footnote w:id="23">
    <w:p w14:paraId="25B13B85" w14:textId="77777777" w:rsidR="005F3967" w:rsidRPr="00C7065C" w:rsidRDefault="005F3967" w:rsidP="00C7065C">
      <w:pPr>
        <w:pStyle w:val="Textpoznmkypodiarou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C7065C">
        <w:rPr>
          <w:rStyle w:val="Odkaznapoznmkupodiarou"/>
          <w:rFonts w:ascii="Verdana" w:eastAsia="Times" w:hAnsi="Verdana"/>
          <w:color w:val="000000" w:themeColor="text1"/>
          <w:sz w:val="16"/>
          <w:szCs w:val="16"/>
        </w:rPr>
        <w:footnoteRef/>
      </w:r>
      <w:r w:rsidRPr="00C7065C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C7065C">
        <w:rPr>
          <w:rFonts w:ascii="Verdana" w:hAnsi="Verdana"/>
          <w:color w:val="000000" w:themeColor="text1"/>
          <w:sz w:val="16"/>
          <w:szCs w:val="16"/>
        </w:rPr>
        <w:t>Poskytovateľ odporúča, aby preberací protokol obsahoval najmä: Identifikáciu oboch zmluvných strán, predmet odovzdávanej služby/tovaru, podrobnú špecifikáciu postupov, ktoré dodávateľ použil k dodaniu tovaru/služby, dátum odovzdania tovaru/služby.</w:t>
      </w:r>
    </w:p>
  </w:footnote>
  <w:footnote w:id="24">
    <w:p w14:paraId="1B4523C0" w14:textId="77777777" w:rsidR="005F3967" w:rsidRPr="00A9227A" w:rsidRDefault="005F3967" w:rsidP="00253E1A">
      <w:pPr>
        <w:pStyle w:val="Textpoznmkypodiarou"/>
        <w:jc w:val="both"/>
      </w:pPr>
      <w:r w:rsidRPr="00C7065C">
        <w:rPr>
          <w:rStyle w:val="Odkaznapoznmkupodiarou"/>
          <w:rFonts w:ascii="Verdana" w:eastAsia="Times" w:hAnsi="Verdana"/>
          <w:color w:val="000000" w:themeColor="text1"/>
          <w:sz w:val="16"/>
          <w:szCs w:val="16"/>
        </w:rPr>
        <w:footnoteRef/>
      </w:r>
      <w:r w:rsidRPr="00C7065C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C7065C">
        <w:rPr>
          <w:rFonts w:ascii="Verdana" w:hAnsi="Verdana"/>
          <w:color w:val="000000" w:themeColor="text1"/>
          <w:sz w:val="16"/>
          <w:szCs w:val="16"/>
        </w:rPr>
        <w:t>Poskytovateľ odporúča, aby preberací protokol obsahoval najmä: Identifikáciu oboch zmluvných strán, predmet odovzdávanej služby/tovaru, podrobnú špecifikáciu postupov, ktoré dodávateľ použil k dodaniu tovaru/služby, dátum odovzdania tovaru/služby.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FAB7F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1D7FCA"/>
    <w:multiLevelType w:val="hybridMultilevel"/>
    <w:tmpl w:val="5C8849FE"/>
    <w:lvl w:ilvl="0" w:tplc="9976F40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44598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E4F5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E0BD4"/>
    <w:multiLevelType w:val="hybridMultilevel"/>
    <w:tmpl w:val="322C128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E4834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A509B"/>
    <w:multiLevelType w:val="hybridMultilevel"/>
    <w:tmpl w:val="1BEEE676"/>
    <w:lvl w:ilvl="0" w:tplc="041B0017">
      <w:start w:val="1"/>
      <w:numFmt w:val="lowerLetter"/>
      <w:lvlText w:val="%1)"/>
      <w:lvlJc w:val="left"/>
      <w:pPr>
        <w:ind w:left="1215" w:hanging="360"/>
      </w:pPr>
    </w:lvl>
    <w:lvl w:ilvl="1" w:tplc="041B0019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C6700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85ACD"/>
    <w:multiLevelType w:val="hybridMultilevel"/>
    <w:tmpl w:val="72022754"/>
    <w:lvl w:ilvl="0" w:tplc="222690C6">
      <w:start w:val="1"/>
      <w:numFmt w:val="lowerLetter"/>
      <w:lvlText w:val="%1)"/>
      <w:lvlJc w:val="left"/>
      <w:pPr>
        <w:ind w:left="1215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 w15:restartNumberingAfterBreak="0">
    <w:nsid w:val="1F733F2F"/>
    <w:multiLevelType w:val="hybridMultilevel"/>
    <w:tmpl w:val="6C4E83C4"/>
    <w:lvl w:ilvl="0" w:tplc="9976F40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B0318"/>
    <w:multiLevelType w:val="hybridMultilevel"/>
    <w:tmpl w:val="30C8F2A0"/>
    <w:lvl w:ilvl="0" w:tplc="82D0D2B2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30118B2"/>
    <w:multiLevelType w:val="hybridMultilevel"/>
    <w:tmpl w:val="2FDEE41A"/>
    <w:lvl w:ilvl="0" w:tplc="82D0D2B2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431289B"/>
    <w:multiLevelType w:val="hybridMultilevel"/>
    <w:tmpl w:val="08A4E4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5363896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B2B12"/>
    <w:multiLevelType w:val="hybridMultilevel"/>
    <w:tmpl w:val="A45C08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D0D2B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135532"/>
    <w:multiLevelType w:val="hybridMultilevel"/>
    <w:tmpl w:val="2C565F24"/>
    <w:lvl w:ilvl="0" w:tplc="041B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7" w15:restartNumberingAfterBreak="0">
    <w:nsid w:val="2FDF45F1"/>
    <w:multiLevelType w:val="hybridMultilevel"/>
    <w:tmpl w:val="D80E124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964BE5"/>
    <w:multiLevelType w:val="hybridMultilevel"/>
    <w:tmpl w:val="95B8328E"/>
    <w:lvl w:ilvl="0" w:tplc="801C55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B724D35"/>
    <w:multiLevelType w:val="hybridMultilevel"/>
    <w:tmpl w:val="7B366A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C24A53"/>
    <w:multiLevelType w:val="hybridMultilevel"/>
    <w:tmpl w:val="23DC32FE"/>
    <w:lvl w:ilvl="0" w:tplc="041B0017">
      <w:start w:val="1"/>
      <w:numFmt w:val="lowerLetter"/>
      <w:lvlText w:val="%1)"/>
      <w:lvlJc w:val="left"/>
      <w:pPr>
        <w:ind w:left="5180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C2F26A9"/>
    <w:multiLevelType w:val="hybridMultilevel"/>
    <w:tmpl w:val="54CEC734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227921"/>
    <w:multiLevelType w:val="hybridMultilevel"/>
    <w:tmpl w:val="739481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72652"/>
    <w:multiLevelType w:val="hybridMultilevel"/>
    <w:tmpl w:val="98BCF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74F96"/>
    <w:multiLevelType w:val="hybridMultilevel"/>
    <w:tmpl w:val="B42A3D66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795538A"/>
    <w:multiLevelType w:val="hybridMultilevel"/>
    <w:tmpl w:val="DB54BA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BFA70D7"/>
    <w:multiLevelType w:val="multilevel"/>
    <w:tmpl w:val="2BDC1B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pStyle w:val="Bulletslevel1"/>
      <w:lvlText w:val=""/>
      <w:lvlJc w:val="left"/>
      <w:pPr>
        <w:ind w:left="3620" w:hanging="360"/>
      </w:pPr>
      <w:rPr>
        <w:rFonts w:ascii="Symbol" w:hAnsi="Symbo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7" w15:restartNumberingAfterBreak="0">
    <w:nsid w:val="4C9F3BF4"/>
    <w:multiLevelType w:val="hybridMultilevel"/>
    <w:tmpl w:val="8DAEEA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DA578EC"/>
    <w:multiLevelType w:val="multilevel"/>
    <w:tmpl w:val="6554B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l1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50F10009"/>
    <w:multiLevelType w:val="hybridMultilevel"/>
    <w:tmpl w:val="6BC60BB4"/>
    <w:lvl w:ilvl="0" w:tplc="56569CA2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57EB1936"/>
    <w:multiLevelType w:val="multilevel"/>
    <w:tmpl w:val="C4BE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EF21E8"/>
    <w:multiLevelType w:val="hybridMultilevel"/>
    <w:tmpl w:val="D248A8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A09EE"/>
    <w:multiLevelType w:val="hybridMultilevel"/>
    <w:tmpl w:val="9378DBAE"/>
    <w:lvl w:ilvl="0" w:tplc="247279B2">
      <w:start w:val="1"/>
      <w:numFmt w:val="lowerLetter"/>
      <w:lvlText w:val="%1)"/>
      <w:lvlJc w:val="left"/>
      <w:pPr>
        <w:ind w:left="1215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3" w15:restartNumberingAfterBreak="0">
    <w:nsid w:val="5D0D18C3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E69AF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7585E"/>
    <w:multiLevelType w:val="hybridMultilevel"/>
    <w:tmpl w:val="9B6C2482"/>
    <w:lvl w:ilvl="0" w:tplc="041B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</w:abstractNum>
  <w:abstractNum w:abstractNumId="36" w15:restartNumberingAfterBreak="0">
    <w:nsid w:val="6524509D"/>
    <w:multiLevelType w:val="hybridMultilevel"/>
    <w:tmpl w:val="D0223796"/>
    <w:lvl w:ilvl="0" w:tplc="041B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A049AE"/>
    <w:multiLevelType w:val="hybridMultilevel"/>
    <w:tmpl w:val="A170B2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0C4641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C529A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32411"/>
    <w:multiLevelType w:val="hybridMultilevel"/>
    <w:tmpl w:val="95020678"/>
    <w:lvl w:ilvl="0" w:tplc="9976F40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3572B"/>
    <w:multiLevelType w:val="hybridMultilevel"/>
    <w:tmpl w:val="2AB49858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6EE4A27"/>
    <w:multiLevelType w:val="hybridMultilevel"/>
    <w:tmpl w:val="AA78704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7"/>
  </w:num>
  <w:num w:numId="3">
    <w:abstractNumId w:val="28"/>
  </w:num>
  <w:num w:numId="4">
    <w:abstractNumId w:val="0"/>
  </w:num>
  <w:num w:numId="5">
    <w:abstractNumId w:val="43"/>
  </w:num>
  <w:num w:numId="6">
    <w:abstractNumId w:val="8"/>
  </w:num>
  <w:num w:numId="7">
    <w:abstractNumId w:val="3"/>
  </w:num>
  <w:num w:numId="8">
    <w:abstractNumId w:val="5"/>
  </w:num>
  <w:num w:numId="9">
    <w:abstractNumId w:val="26"/>
  </w:num>
  <w:num w:numId="10">
    <w:abstractNumId w:val="22"/>
  </w:num>
  <w:num w:numId="11">
    <w:abstractNumId w:val="20"/>
  </w:num>
  <w:num w:numId="12">
    <w:abstractNumId w:val="6"/>
  </w:num>
  <w:num w:numId="13">
    <w:abstractNumId w:val="39"/>
  </w:num>
  <w:num w:numId="14">
    <w:abstractNumId w:val="14"/>
  </w:num>
  <w:num w:numId="15">
    <w:abstractNumId w:val="40"/>
  </w:num>
  <w:num w:numId="16">
    <w:abstractNumId w:val="9"/>
  </w:num>
  <w:num w:numId="17">
    <w:abstractNumId w:val="32"/>
  </w:num>
  <w:num w:numId="18">
    <w:abstractNumId w:val="33"/>
  </w:num>
  <w:num w:numId="19">
    <w:abstractNumId w:val="26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4"/>
  </w:num>
  <w:num w:numId="23">
    <w:abstractNumId w:val="30"/>
  </w:num>
  <w:num w:numId="24">
    <w:abstractNumId w:val="26"/>
  </w:num>
  <w:num w:numId="25">
    <w:abstractNumId w:val="28"/>
  </w:num>
  <w:num w:numId="26">
    <w:abstractNumId w:val="28"/>
  </w:num>
  <w:num w:numId="27">
    <w:abstractNumId w:val="18"/>
  </w:num>
  <w:num w:numId="28">
    <w:abstractNumId w:val="26"/>
  </w:num>
  <w:num w:numId="29">
    <w:abstractNumId w:val="17"/>
  </w:num>
  <w:num w:numId="30">
    <w:abstractNumId w:val="35"/>
  </w:num>
  <w:num w:numId="31">
    <w:abstractNumId w:val="26"/>
  </w:num>
  <w:num w:numId="32">
    <w:abstractNumId w:val="36"/>
  </w:num>
  <w:num w:numId="33">
    <w:abstractNumId w:val="26"/>
  </w:num>
  <w:num w:numId="34">
    <w:abstractNumId w:val="16"/>
  </w:num>
  <w:num w:numId="35">
    <w:abstractNumId w:val="26"/>
  </w:num>
  <w:num w:numId="36">
    <w:abstractNumId w:val="26"/>
  </w:num>
  <w:num w:numId="37">
    <w:abstractNumId w:val="26"/>
  </w:num>
  <w:num w:numId="38">
    <w:abstractNumId w:val="7"/>
  </w:num>
  <w:num w:numId="39">
    <w:abstractNumId w:val="29"/>
  </w:num>
  <w:num w:numId="40">
    <w:abstractNumId w:val="42"/>
  </w:num>
  <w:num w:numId="41">
    <w:abstractNumId w:val="24"/>
  </w:num>
  <w:num w:numId="42">
    <w:abstractNumId w:val="2"/>
  </w:num>
  <w:num w:numId="43">
    <w:abstractNumId w:val="19"/>
  </w:num>
  <w:num w:numId="44">
    <w:abstractNumId w:val="15"/>
  </w:num>
  <w:num w:numId="45">
    <w:abstractNumId w:val="1"/>
  </w:num>
  <w:num w:numId="46">
    <w:abstractNumId w:val="11"/>
  </w:num>
  <w:num w:numId="47">
    <w:abstractNumId w:val="10"/>
  </w:num>
  <w:num w:numId="48">
    <w:abstractNumId w:val="12"/>
  </w:num>
  <w:num w:numId="49">
    <w:abstractNumId w:val="13"/>
  </w:num>
  <w:num w:numId="50">
    <w:abstractNumId w:val="25"/>
  </w:num>
  <w:num w:numId="51">
    <w:abstractNumId w:val="41"/>
  </w:num>
  <w:num w:numId="52">
    <w:abstractNumId w:val="23"/>
  </w:num>
  <w:num w:numId="53">
    <w:abstractNumId w:val="27"/>
  </w:num>
  <w:num w:numId="54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D2"/>
    <w:rsid w:val="00000F2D"/>
    <w:rsid w:val="00001199"/>
    <w:rsid w:val="00001DEB"/>
    <w:rsid w:val="00002C8E"/>
    <w:rsid w:val="00010C7A"/>
    <w:rsid w:val="00013260"/>
    <w:rsid w:val="00013A53"/>
    <w:rsid w:val="0001642D"/>
    <w:rsid w:val="00020381"/>
    <w:rsid w:val="0002198C"/>
    <w:rsid w:val="000222B6"/>
    <w:rsid w:val="000246D9"/>
    <w:rsid w:val="00024766"/>
    <w:rsid w:val="00025AA8"/>
    <w:rsid w:val="000312CB"/>
    <w:rsid w:val="00031DAA"/>
    <w:rsid w:val="000369FD"/>
    <w:rsid w:val="00040668"/>
    <w:rsid w:val="00042542"/>
    <w:rsid w:val="000448EB"/>
    <w:rsid w:val="000479DE"/>
    <w:rsid w:val="00052FA2"/>
    <w:rsid w:val="000545FE"/>
    <w:rsid w:val="00054F67"/>
    <w:rsid w:val="0006018F"/>
    <w:rsid w:val="000606D4"/>
    <w:rsid w:val="00062706"/>
    <w:rsid w:val="00065666"/>
    <w:rsid w:val="000679E4"/>
    <w:rsid w:val="000811B2"/>
    <w:rsid w:val="0008386E"/>
    <w:rsid w:val="00085A57"/>
    <w:rsid w:val="00092423"/>
    <w:rsid w:val="00094419"/>
    <w:rsid w:val="00095232"/>
    <w:rsid w:val="0009646C"/>
    <w:rsid w:val="000A0B39"/>
    <w:rsid w:val="000A22EF"/>
    <w:rsid w:val="000A5644"/>
    <w:rsid w:val="000A63BE"/>
    <w:rsid w:val="000B03D9"/>
    <w:rsid w:val="000B331E"/>
    <w:rsid w:val="000C01B8"/>
    <w:rsid w:val="000C02E1"/>
    <w:rsid w:val="000C6177"/>
    <w:rsid w:val="000C6F35"/>
    <w:rsid w:val="000D2C4B"/>
    <w:rsid w:val="000D577C"/>
    <w:rsid w:val="000D6AC2"/>
    <w:rsid w:val="000D6E17"/>
    <w:rsid w:val="000E0448"/>
    <w:rsid w:val="000E1870"/>
    <w:rsid w:val="000E540D"/>
    <w:rsid w:val="000E7340"/>
    <w:rsid w:val="000F26B0"/>
    <w:rsid w:val="000F41AB"/>
    <w:rsid w:val="00102929"/>
    <w:rsid w:val="00104BA4"/>
    <w:rsid w:val="00105531"/>
    <w:rsid w:val="001064F4"/>
    <w:rsid w:val="001068F9"/>
    <w:rsid w:val="00106D3A"/>
    <w:rsid w:val="0010759F"/>
    <w:rsid w:val="001111C0"/>
    <w:rsid w:val="00113653"/>
    <w:rsid w:val="00113965"/>
    <w:rsid w:val="00114BEA"/>
    <w:rsid w:val="00116AC7"/>
    <w:rsid w:val="00117236"/>
    <w:rsid w:val="00117A0C"/>
    <w:rsid w:val="00117CD7"/>
    <w:rsid w:val="001203B3"/>
    <w:rsid w:val="00120B41"/>
    <w:rsid w:val="00122F86"/>
    <w:rsid w:val="00124716"/>
    <w:rsid w:val="001301AB"/>
    <w:rsid w:val="00134859"/>
    <w:rsid w:val="001368B4"/>
    <w:rsid w:val="00140F6D"/>
    <w:rsid w:val="00143904"/>
    <w:rsid w:val="00145BD2"/>
    <w:rsid w:val="00150592"/>
    <w:rsid w:val="001523E8"/>
    <w:rsid w:val="00153CD5"/>
    <w:rsid w:val="0016117F"/>
    <w:rsid w:val="00161294"/>
    <w:rsid w:val="001621E9"/>
    <w:rsid w:val="00163D00"/>
    <w:rsid w:val="00166970"/>
    <w:rsid w:val="001679F1"/>
    <w:rsid w:val="00172C83"/>
    <w:rsid w:val="001754BE"/>
    <w:rsid w:val="001756DA"/>
    <w:rsid w:val="00177EFB"/>
    <w:rsid w:val="00177F09"/>
    <w:rsid w:val="00183597"/>
    <w:rsid w:val="00184889"/>
    <w:rsid w:val="0018662F"/>
    <w:rsid w:val="00186EE7"/>
    <w:rsid w:val="001876E2"/>
    <w:rsid w:val="0019084C"/>
    <w:rsid w:val="001942E5"/>
    <w:rsid w:val="00195953"/>
    <w:rsid w:val="00196987"/>
    <w:rsid w:val="00197BD2"/>
    <w:rsid w:val="00197E86"/>
    <w:rsid w:val="001A2609"/>
    <w:rsid w:val="001A32D0"/>
    <w:rsid w:val="001A552D"/>
    <w:rsid w:val="001A60D4"/>
    <w:rsid w:val="001A77DE"/>
    <w:rsid w:val="001A7A67"/>
    <w:rsid w:val="001A7EDC"/>
    <w:rsid w:val="001B0C9C"/>
    <w:rsid w:val="001B26D1"/>
    <w:rsid w:val="001B27B9"/>
    <w:rsid w:val="001B29C6"/>
    <w:rsid w:val="001B65AB"/>
    <w:rsid w:val="001B696A"/>
    <w:rsid w:val="001B7749"/>
    <w:rsid w:val="001C20C1"/>
    <w:rsid w:val="001C21FE"/>
    <w:rsid w:val="001C2346"/>
    <w:rsid w:val="001C247D"/>
    <w:rsid w:val="001C5235"/>
    <w:rsid w:val="001C7F84"/>
    <w:rsid w:val="001D0699"/>
    <w:rsid w:val="001D06AA"/>
    <w:rsid w:val="001D192A"/>
    <w:rsid w:val="001D78C8"/>
    <w:rsid w:val="001E1975"/>
    <w:rsid w:val="001E1CBD"/>
    <w:rsid w:val="001E20F8"/>
    <w:rsid w:val="001E6236"/>
    <w:rsid w:val="001E68B2"/>
    <w:rsid w:val="001F3894"/>
    <w:rsid w:val="001F49BD"/>
    <w:rsid w:val="001F7058"/>
    <w:rsid w:val="00205DDF"/>
    <w:rsid w:val="002061AA"/>
    <w:rsid w:val="00217AB5"/>
    <w:rsid w:val="00220837"/>
    <w:rsid w:val="00222302"/>
    <w:rsid w:val="00225DEB"/>
    <w:rsid w:val="002262F6"/>
    <w:rsid w:val="00227C67"/>
    <w:rsid w:val="002303AD"/>
    <w:rsid w:val="00231B88"/>
    <w:rsid w:val="0023330D"/>
    <w:rsid w:val="002356E9"/>
    <w:rsid w:val="00242729"/>
    <w:rsid w:val="0024550D"/>
    <w:rsid w:val="002506C0"/>
    <w:rsid w:val="00252D47"/>
    <w:rsid w:val="00253E1A"/>
    <w:rsid w:val="00255E15"/>
    <w:rsid w:val="00261FFC"/>
    <w:rsid w:val="00262A34"/>
    <w:rsid w:val="00262EC1"/>
    <w:rsid w:val="00263C15"/>
    <w:rsid w:val="00264789"/>
    <w:rsid w:val="00265214"/>
    <w:rsid w:val="002719A3"/>
    <w:rsid w:val="00275FC2"/>
    <w:rsid w:val="00280EF1"/>
    <w:rsid w:val="00290E61"/>
    <w:rsid w:val="00291530"/>
    <w:rsid w:val="00293B94"/>
    <w:rsid w:val="002A193C"/>
    <w:rsid w:val="002A1D1C"/>
    <w:rsid w:val="002A20BF"/>
    <w:rsid w:val="002A6BB5"/>
    <w:rsid w:val="002A7B75"/>
    <w:rsid w:val="002B0844"/>
    <w:rsid w:val="002B208D"/>
    <w:rsid w:val="002B35EE"/>
    <w:rsid w:val="002B3C07"/>
    <w:rsid w:val="002B5265"/>
    <w:rsid w:val="002B5766"/>
    <w:rsid w:val="002B7BB0"/>
    <w:rsid w:val="002C24F6"/>
    <w:rsid w:val="002C340F"/>
    <w:rsid w:val="002C6421"/>
    <w:rsid w:val="002D09E0"/>
    <w:rsid w:val="002E0EEB"/>
    <w:rsid w:val="002E4D3F"/>
    <w:rsid w:val="002E5BFE"/>
    <w:rsid w:val="002F3A71"/>
    <w:rsid w:val="002F478F"/>
    <w:rsid w:val="002F5398"/>
    <w:rsid w:val="002F53FE"/>
    <w:rsid w:val="002F61E9"/>
    <w:rsid w:val="00302B49"/>
    <w:rsid w:val="00303394"/>
    <w:rsid w:val="0030372B"/>
    <w:rsid w:val="00303CF5"/>
    <w:rsid w:val="00306CAB"/>
    <w:rsid w:val="003130C9"/>
    <w:rsid w:val="003131C0"/>
    <w:rsid w:val="003155DD"/>
    <w:rsid w:val="003156A0"/>
    <w:rsid w:val="003174A9"/>
    <w:rsid w:val="003218ED"/>
    <w:rsid w:val="00325754"/>
    <w:rsid w:val="00325C7C"/>
    <w:rsid w:val="00326945"/>
    <w:rsid w:val="0032781D"/>
    <w:rsid w:val="0032796D"/>
    <w:rsid w:val="00330234"/>
    <w:rsid w:val="00330990"/>
    <w:rsid w:val="003316A4"/>
    <w:rsid w:val="003357F9"/>
    <w:rsid w:val="003403A9"/>
    <w:rsid w:val="00351C17"/>
    <w:rsid w:val="00351E5E"/>
    <w:rsid w:val="003530AE"/>
    <w:rsid w:val="0035408F"/>
    <w:rsid w:val="003540C0"/>
    <w:rsid w:val="003542FA"/>
    <w:rsid w:val="00355624"/>
    <w:rsid w:val="0035614C"/>
    <w:rsid w:val="003574FE"/>
    <w:rsid w:val="003658B7"/>
    <w:rsid w:val="00372F6B"/>
    <w:rsid w:val="00374E33"/>
    <w:rsid w:val="00377996"/>
    <w:rsid w:val="00384607"/>
    <w:rsid w:val="0038731B"/>
    <w:rsid w:val="00391CE4"/>
    <w:rsid w:val="00392300"/>
    <w:rsid w:val="00394B81"/>
    <w:rsid w:val="003950CE"/>
    <w:rsid w:val="00395A77"/>
    <w:rsid w:val="003A1E7A"/>
    <w:rsid w:val="003A49B3"/>
    <w:rsid w:val="003A65A8"/>
    <w:rsid w:val="003A6E74"/>
    <w:rsid w:val="003B29AF"/>
    <w:rsid w:val="003B47BE"/>
    <w:rsid w:val="003B5AD7"/>
    <w:rsid w:val="003B6431"/>
    <w:rsid w:val="003B6723"/>
    <w:rsid w:val="003B6D03"/>
    <w:rsid w:val="003C55B2"/>
    <w:rsid w:val="003D0EDA"/>
    <w:rsid w:val="003D3594"/>
    <w:rsid w:val="003D4952"/>
    <w:rsid w:val="003D4D09"/>
    <w:rsid w:val="003D6C5E"/>
    <w:rsid w:val="003E0D57"/>
    <w:rsid w:val="003E13C6"/>
    <w:rsid w:val="003E1AE4"/>
    <w:rsid w:val="003E1C93"/>
    <w:rsid w:val="003E2BE4"/>
    <w:rsid w:val="003E3622"/>
    <w:rsid w:val="003E3D60"/>
    <w:rsid w:val="003F64BD"/>
    <w:rsid w:val="003F6832"/>
    <w:rsid w:val="003F6F5C"/>
    <w:rsid w:val="00406525"/>
    <w:rsid w:val="00407883"/>
    <w:rsid w:val="004114A8"/>
    <w:rsid w:val="00412CB0"/>
    <w:rsid w:val="00413B05"/>
    <w:rsid w:val="004161FF"/>
    <w:rsid w:val="00421CAD"/>
    <w:rsid w:val="00423E2D"/>
    <w:rsid w:val="0042561B"/>
    <w:rsid w:val="00426FA2"/>
    <w:rsid w:val="0043242B"/>
    <w:rsid w:val="00433C33"/>
    <w:rsid w:val="00434FA6"/>
    <w:rsid w:val="00437BE4"/>
    <w:rsid w:val="004416B6"/>
    <w:rsid w:val="00444A45"/>
    <w:rsid w:val="004457E3"/>
    <w:rsid w:val="00447B50"/>
    <w:rsid w:val="00447C1C"/>
    <w:rsid w:val="0045136F"/>
    <w:rsid w:val="0045504F"/>
    <w:rsid w:val="0045729D"/>
    <w:rsid w:val="00460B6E"/>
    <w:rsid w:val="00461604"/>
    <w:rsid w:val="00464477"/>
    <w:rsid w:val="00465D7B"/>
    <w:rsid w:val="00473E13"/>
    <w:rsid w:val="00473EFA"/>
    <w:rsid w:val="00474558"/>
    <w:rsid w:val="004745A7"/>
    <w:rsid w:val="00477AFC"/>
    <w:rsid w:val="00482CA0"/>
    <w:rsid w:val="00484B22"/>
    <w:rsid w:val="00484E39"/>
    <w:rsid w:val="004861A1"/>
    <w:rsid w:val="00490594"/>
    <w:rsid w:val="00492C71"/>
    <w:rsid w:val="00493DE5"/>
    <w:rsid w:val="00497777"/>
    <w:rsid w:val="004A05F0"/>
    <w:rsid w:val="004A124F"/>
    <w:rsid w:val="004A6FC7"/>
    <w:rsid w:val="004A7097"/>
    <w:rsid w:val="004B0840"/>
    <w:rsid w:val="004B28E5"/>
    <w:rsid w:val="004B3190"/>
    <w:rsid w:val="004B329A"/>
    <w:rsid w:val="004B46C3"/>
    <w:rsid w:val="004C067B"/>
    <w:rsid w:val="004C191C"/>
    <w:rsid w:val="004C3919"/>
    <w:rsid w:val="004C4EF6"/>
    <w:rsid w:val="004C6A7A"/>
    <w:rsid w:val="004D3377"/>
    <w:rsid w:val="004D470F"/>
    <w:rsid w:val="004D59B1"/>
    <w:rsid w:val="004D7CE1"/>
    <w:rsid w:val="004E288D"/>
    <w:rsid w:val="004E2C56"/>
    <w:rsid w:val="004E5CA2"/>
    <w:rsid w:val="004E7910"/>
    <w:rsid w:val="004F458C"/>
    <w:rsid w:val="004F47C9"/>
    <w:rsid w:val="004F6A93"/>
    <w:rsid w:val="00501621"/>
    <w:rsid w:val="005059F4"/>
    <w:rsid w:val="00506860"/>
    <w:rsid w:val="00511CE6"/>
    <w:rsid w:val="00513E1B"/>
    <w:rsid w:val="00514A3D"/>
    <w:rsid w:val="0051581F"/>
    <w:rsid w:val="00515DEA"/>
    <w:rsid w:val="0052291C"/>
    <w:rsid w:val="00523F36"/>
    <w:rsid w:val="005258D8"/>
    <w:rsid w:val="00525AD0"/>
    <w:rsid w:val="00525EB7"/>
    <w:rsid w:val="005274C9"/>
    <w:rsid w:val="00531960"/>
    <w:rsid w:val="00532DC4"/>
    <w:rsid w:val="00534449"/>
    <w:rsid w:val="00535B47"/>
    <w:rsid w:val="00536A0D"/>
    <w:rsid w:val="0053797D"/>
    <w:rsid w:val="00537A8C"/>
    <w:rsid w:val="0054003B"/>
    <w:rsid w:val="005427CC"/>
    <w:rsid w:val="00544243"/>
    <w:rsid w:val="00544FAD"/>
    <w:rsid w:val="00545EDB"/>
    <w:rsid w:val="00546532"/>
    <w:rsid w:val="00550655"/>
    <w:rsid w:val="005507FC"/>
    <w:rsid w:val="00552BFA"/>
    <w:rsid w:val="005533F2"/>
    <w:rsid w:val="00553493"/>
    <w:rsid w:val="00553AAE"/>
    <w:rsid w:val="005601ED"/>
    <w:rsid w:val="0056300F"/>
    <w:rsid w:val="00563706"/>
    <w:rsid w:val="0056383D"/>
    <w:rsid w:val="00574248"/>
    <w:rsid w:val="005774FE"/>
    <w:rsid w:val="00580178"/>
    <w:rsid w:val="00580DE9"/>
    <w:rsid w:val="00583412"/>
    <w:rsid w:val="0059196A"/>
    <w:rsid w:val="0059301F"/>
    <w:rsid w:val="00593061"/>
    <w:rsid w:val="005A019E"/>
    <w:rsid w:val="005A2EC9"/>
    <w:rsid w:val="005A3350"/>
    <w:rsid w:val="005A3AD5"/>
    <w:rsid w:val="005A4177"/>
    <w:rsid w:val="005A67EB"/>
    <w:rsid w:val="005B18F4"/>
    <w:rsid w:val="005B2D01"/>
    <w:rsid w:val="005B34FF"/>
    <w:rsid w:val="005B48B1"/>
    <w:rsid w:val="005B69BD"/>
    <w:rsid w:val="005C07F9"/>
    <w:rsid w:val="005C1AA4"/>
    <w:rsid w:val="005C265B"/>
    <w:rsid w:val="005C3570"/>
    <w:rsid w:val="005C5944"/>
    <w:rsid w:val="005D2A09"/>
    <w:rsid w:val="005D52E5"/>
    <w:rsid w:val="005D5CB6"/>
    <w:rsid w:val="005D5DBA"/>
    <w:rsid w:val="005D7189"/>
    <w:rsid w:val="005D73E2"/>
    <w:rsid w:val="005E03A6"/>
    <w:rsid w:val="005E0D01"/>
    <w:rsid w:val="005E3402"/>
    <w:rsid w:val="005E7535"/>
    <w:rsid w:val="005F1793"/>
    <w:rsid w:val="005F1E05"/>
    <w:rsid w:val="005F3967"/>
    <w:rsid w:val="005F690B"/>
    <w:rsid w:val="005F69CC"/>
    <w:rsid w:val="006009F5"/>
    <w:rsid w:val="00600F14"/>
    <w:rsid w:val="00613EC8"/>
    <w:rsid w:val="006167F6"/>
    <w:rsid w:val="00616BB5"/>
    <w:rsid w:val="00620910"/>
    <w:rsid w:val="00620DC3"/>
    <w:rsid w:val="006214C4"/>
    <w:rsid w:val="00621933"/>
    <w:rsid w:val="00622530"/>
    <w:rsid w:val="00626777"/>
    <w:rsid w:val="00630082"/>
    <w:rsid w:val="00630DAA"/>
    <w:rsid w:val="00632932"/>
    <w:rsid w:val="006332DE"/>
    <w:rsid w:val="00633519"/>
    <w:rsid w:val="006400D3"/>
    <w:rsid w:val="0064252D"/>
    <w:rsid w:val="00642B9C"/>
    <w:rsid w:val="00644D4F"/>
    <w:rsid w:val="00651325"/>
    <w:rsid w:val="00653870"/>
    <w:rsid w:val="0065403E"/>
    <w:rsid w:val="00654B9E"/>
    <w:rsid w:val="00656E39"/>
    <w:rsid w:val="00657B54"/>
    <w:rsid w:val="00657FE4"/>
    <w:rsid w:val="00663B10"/>
    <w:rsid w:val="0066658B"/>
    <w:rsid w:val="006735AD"/>
    <w:rsid w:val="006752DD"/>
    <w:rsid w:val="00676B52"/>
    <w:rsid w:val="00680E52"/>
    <w:rsid w:val="006810EA"/>
    <w:rsid w:val="0069067A"/>
    <w:rsid w:val="0069194C"/>
    <w:rsid w:val="00694C1C"/>
    <w:rsid w:val="0069548D"/>
    <w:rsid w:val="006A3285"/>
    <w:rsid w:val="006A6748"/>
    <w:rsid w:val="006A7022"/>
    <w:rsid w:val="006B0B68"/>
    <w:rsid w:val="006B1007"/>
    <w:rsid w:val="006B16C8"/>
    <w:rsid w:val="006B21BE"/>
    <w:rsid w:val="006B2A0A"/>
    <w:rsid w:val="006B6C91"/>
    <w:rsid w:val="006C221B"/>
    <w:rsid w:val="006C4435"/>
    <w:rsid w:val="006C7151"/>
    <w:rsid w:val="006D007F"/>
    <w:rsid w:val="006D0104"/>
    <w:rsid w:val="006D4302"/>
    <w:rsid w:val="006D5505"/>
    <w:rsid w:val="006D60D3"/>
    <w:rsid w:val="006D69B1"/>
    <w:rsid w:val="006E3058"/>
    <w:rsid w:val="006E4DC2"/>
    <w:rsid w:val="006E517B"/>
    <w:rsid w:val="006E6F8C"/>
    <w:rsid w:val="006F1DF2"/>
    <w:rsid w:val="006F2C4C"/>
    <w:rsid w:val="006F5377"/>
    <w:rsid w:val="006F5E7C"/>
    <w:rsid w:val="006F6070"/>
    <w:rsid w:val="006F632A"/>
    <w:rsid w:val="006F68F4"/>
    <w:rsid w:val="006F75E4"/>
    <w:rsid w:val="0070054B"/>
    <w:rsid w:val="00702FDE"/>
    <w:rsid w:val="00703079"/>
    <w:rsid w:val="007058A9"/>
    <w:rsid w:val="007066E2"/>
    <w:rsid w:val="00722F16"/>
    <w:rsid w:val="007274F3"/>
    <w:rsid w:val="00731422"/>
    <w:rsid w:val="00731D65"/>
    <w:rsid w:val="00732433"/>
    <w:rsid w:val="007344DE"/>
    <w:rsid w:val="007348B7"/>
    <w:rsid w:val="00741327"/>
    <w:rsid w:val="00742368"/>
    <w:rsid w:val="0074341A"/>
    <w:rsid w:val="00746748"/>
    <w:rsid w:val="00746B78"/>
    <w:rsid w:val="00760999"/>
    <w:rsid w:val="00764AB7"/>
    <w:rsid w:val="007670E7"/>
    <w:rsid w:val="007673FB"/>
    <w:rsid w:val="00771D80"/>
    <w:rsid w:val="00775182"/>
    <w:rsid w:val="00775E69"/>
    <w:rsid w:val="00783A8F"/>
    <w:rsid w:val="00786229"/>
    <w:rsid w:val="00796A0C"/>
    <w:rsid w:val="007971A0"/>
    <w:rsid w:val="007A01C5"/>
    <w:rsid w:val="007A0D2C"/>
    <w:rsid w:val="007A1C13"/>
    <w:rsid w:val="007A4557"/>
    <w:rsid w:val="007A4AA5"/>
    <w:rsid w:val="007A7A6E"/>
    <w:rsid w:val="007B1641"/>
    <w:rsid w:val="007B763E"/>
    <w:rsid w:val="007C1C55"/>
    <w:rsid w:val="007C24D6"/>
    <w:rsid w:val="007D06CA"/>
    <w:rsid w:val="007D0A80"/>
    <w:rsid w:val="007D0EED"/>
    <w:rsid w:val="007D6312"/>
    <w:rsid w:val="007D6E95"/>
    <w:rsid w:val="007D7805"/>
    <w:rsid w:val="007D7FC2"/>
    <w:rsid w:val="007E1AED"/>
    <w:rsid w:val="007E59A0"/>
    <w:rsid w:val="007F54B1"/>
    <w:rsid w:val="007F57F8"/>
    <w:rsid w:val="007F7057"/>
    <w:rsid w:val="008012E0"/>
    <w:rsid w:val="00804EDE"/>
    <w:rsid w:val="00807CC3"/>
    <w:rsid w:val="00810C32"/>
    <w:rsid w:val="00812249"/>
    <w:rsid w:val="008170E1"/>
    <w:rsid w:val="00823102"/>
    <w:rsid w:val="0082453E"/>
    <w:rsid w:val="008263CC"/>
    <w:rsid w:val="008269E7"/>
    <w:rsid w:val="008270B9"/>
    <w:rsid w:val="00827482"/>
    <w:rsid w:val="00833F8D"/>
    <w:rsid w:val="00834046"/>
    <w:rsid w:val="00850ACB"/>
    <w:rsid w:val="00852D2F"/>
    <w:rsid w:val="00857F6B"/>
    <w:rsid w:val="00860184"/>
    <w:rsid w:val="0086242E"/>
    <w:rsid w:val="008637D1"/>
    <w:rsid w:val="00865C8B"/>
    <w:rsid w:val="0086626E"/>
    <w:rsid w:val="00873C70"/>
    <w:rsid w:val="00874DCF"/>
    <w:rsid w:val="00875718"/>
    <w:rsid w:val="00877120"/>
    <w:rsid w:val="00877953"/>
    <w:rsid w:val="0088300E"/>
    <w:rsid w:val="008850B0"/>
    <w:rsid w:val="00887A74"/>
    <w:rsid w:val="00887B1B"/>
    <w:rsid w:val="00891984"/>
    <w:rsid w:val="00892CF1"/>
    <w:rsid w:val="008952E2"/>
    <w:rsid w:val="008A1CDA"/>
    <w:rsid w:val="008A2AAB"/>
    <w:rsid w:val="008A3524"/>
    <w:rsid w:val="008A5175"/>
    <w:rsid w:val="008B41ED"/>
    <w:rsid w:val="008B643C"/>
    <w:rsid w:val="008B7304"/>
    <w:rsid w:val="008C2752"/>
    <w:rsid w:val="008C2BAE"/>
    <w:rsid w:val="008C7431"/>
    <w:rsid w:val="008C7609"/>
    <w:rsid w:val="008D14A8"/>
    <w:rsid w:val="008D19CB"/>
    <w:rsid w:val="008D5E6B"/>
    <w:rsid w:val="008E169C"/>
    <w:rsid w:val="008E6628"/>
    <w:rsid w:val="008F198D"/>
    <w:rsid w:val="008F1DC7"/>
    <w:rsid w:val="008F253C"/>
    <w:rsid w:val="008F30BB"/>
    <w:rsid w:val="008F3675"/>
    <w:rsid w:val="008F621C"/>
    <w:rsid w:val="008F718D"/>
    <w:rsid w:val="00900518"/>
    <w:rsid w:val="00902190"/>
    <w:rsid w:val="00903265"/>
    <w:rsid w:val="00906B61"/>
    <w:rsid w:val="00911840"/>
    <w:rsid w:val="00914A24"/>
    <w:rsid w:val="00916A58"/>
    <w:rsid w:val="0092372A"/>
    <w:rsid w:val="00923899"/>
    <w:rsid w:val="00930C11"/>
    <w:rsid w:val="00933570"/>
    <w:rsid w:val="0093366F"/>
    <w:rsid w:val="009350EA"/>
    <w:rsid w:val="00937950"/>
    <w:rsid w:val="00944003"/>
    <w:rsid w:val="00944383"/>
    <w:rsid w:val="00944E59"/>
    <w:rsid w:val="00945502"/>
    <w:rsid w:val="00946872"/>
    <w:rsid w:val="00946ACF"/>
    <w:rsid w:val="00956CA6"/>
    <w:rsid w:val="009607EA"/>
    <w:rsid w:val="009630A5"/>
    <w:rsid w:val="00965F2C"/>
    <w:rsid w:val="009700A9"/>
    <w:rsid w:val="009714B5"/>
    <w:rsid w:val="00971537"/>
    <w:rsid w:val="00971828"/>
    <w:rsid w:val="0098145C"/>
    <w:rsid w:val="0098291C"/>
    <w:rsid w:val="009830DE"/>
    <w:rsid w:val="0098480D"/>
    <w:rsid w:val="009938BD"/>
    <w:rsid w:val="00994711"/>
    <w:rsid w:val="0099490A"/>
    <w:rsid w:val="00995342"/>
    <w:rsid w:val="009975A7"/>
    <w:rsid w:val="009A176E"/>
    <w:rsid w:val="009A1990"/>
    <w:rsid w:val="009A276A"/>
    <w:rsid w:val="009A2B3E"/>
    <w:rsid w:val="009B326E"/>
    <w:rsid w:val="009B419C"/>
    <w:rsid w:val="009B52A6"/>
    <w:rsid w:val="009B6613"/>
    <w:rsid w:val="009B7D74"/>
    <w:rsid w:val="009C2235"/>
    <w:rsid w:val="009C26BF"/>
    <w:rsid w:val="009C391F"/>
    <w:rsid w:val="009C64D2"/>
    <w:rsid w:val="009D06E5"/>
    <w:rsid w:val="009D293B"/>
    <w:rsid w:val="009D4677"/>
    <w:rsid w:val="009D4C59"/>
    <w:rsid w:val="009D5FA0"/>
    <w:rsid w:val="009D70F9"/>
    <w:rsid w:val="009E1774"/>
    <w:rsid w:val="009E1AAA"/>
    <w:rsid w:val="009E52C7"/>
    <w:rsid w:val="009E6C62"/>
    <w:rsid w:val="009F0A4B"/>
    <w:rsid w:val="009F484A"/>
    <w:rsid w:val="009F4A4A"/>
    <w:rsid w:val="00A00081"/>
    <w:rsid w:val="00A02319"/>
    <w:rsid w:val="00A028AD"/>
    <w:rsid w:val="00A15998"/>
    <w:rsid w:val="00A15F63"/>
    <w:rsid w:val="00A22D0F"/>
    <w:rsid w:val="00A24660"/>
    <w:rsid w:val="00A30C65"/>
    <w:rsid w:val="00A31871"/>
    <w:rsid w:val="00A3394F"/>
    <w:rsid w:val="00A341AA"/>
    <w:rsid w:val="00A41B25"/>
    <w:rsid w:val="00A43A5E"/>
    <w:rsid w:val="00A45449"/>
    <w:rsid w:val="00A45461"/>
    <w:rsid w:val="00A45BC9"/>
    <w:rsid w:val="00A463C3"/>
    <w:rsid w:val="00A52258"/>
    <w:rsid w:val="00A54A67"/>
    <w:rsid w:val="00A550BC"/>
    <w:rsid w:val="00A62010"/>
    <w:rsid w:val="00A620D4"/>
    <w:rsid w:val="00A63758"/>
    <w:rsid w:val="00A67616"/>
    <w:rsid w:val="00A71C99"/>
    <w:rsid w:val="00A730C7"/>
    <w:rsid w:val="00A738C5"/>
    <w:rsid w:val="00A73F1C"/>
    <w:rsid w:val="00A81BAE"/>
    <w:rsid w:val="00A829FC"/>
    <w:rsid w:val="00A82FE3"/>
    <w:rsid w:val="00A8377E"/>
    <w:rsid w:val="00A8566C"/>
    <w:rsid w:val="00A9076D"/>
    <w:rsid w:val="00A911EC"/>
    <w:rsid w:val="00A9135A"/>
    <w:rsid w:val="00A92C4F"/>
    <w:rsid w:val="00A96171"/>
    <w:rsid w:val="00A96266"/>
    <w:rsid w:val="00AA499F"/>
    <w:rsid w:val="00AB270B"/>
    <w:rsid w:val="00AB7754"/>
    <w:rsid w:val="00AC1B75"/>
    <w:rsid w:val="00AC2D55"/>
    <w:rsid w:val="00AC704A"/>
    <w:rsid w:val="00AD14D7"/>
    <w:rsid w:val="00AD5AFF"/>
    <w:rsid w:val="00AE00C5"/>
    <w:rsid w:val="00AE4C93"/>
    <w:rsid w:val="00AE5E9F"/>
    <w:rsid w:val="00AE73B5"/>
    <w:rsid w:val="00AF0AD6"/>
    <w:rsid w:val="00AF10F6"/>
    <w:rsid w:val="00AF54D4"/>
    <w:rsid w:val="00AF7153"/>
    <w:rsid w:val="00AF7669"/>
    <w:rsid w:val="00B01612"/>
    <w:rsid w:val="00B03D56"/>
    <w:rsid w:val="00B05036"/>
    <w:rsid w:val="00B07DCF"/>
    <w:rsid w:val="00B1217C"/>
    <w:rsid w:val="00B1464D"/>
    <w:rsid w:val="00B1475A"/>
    <w:rsid w:val="00B15159"/>
    <w:rsid w:val="00B225A8"/>
    <w:rsid w:val="00B234B2"/>
    <w:rsid w:val="00B23722"/>
    <w:rsid w:val="00B24315"/>
    <w:rsid w:val="00B25D9F"/>
    <w:rsid w:val="00B26728"/>
    <w:rsid w:val="00B27661"/>
    <w:rsid w:val="00B33022"/>
    <w:rsid w:val="00B334C3"/>
    <w:rsid w:val="00B33F4F"/>
    <w:rsid w:val="00B34802"/>
    <w:rsid w:val="00B34CD4"/>
    <w:rsid w:val="00B40095"/>
    <w:rsid w:val="00B405EC"/>
    <w:rsid w:val="00B418A5"/>
    <w:rsid w:val="00B43A85"/>
    <w:rsid w:val="00B46DD0"/>
    <w:rsid w:val="00B50674"/>
    <w:rsid w:val="00B62176"/>
    <w:rsid w:val="00B64ADE"/>
    <w:rsid w:val="00B66E77"/>
    <w:rsid w:val="00B70673"/>
    <w:rsid w:val="00B70D24"/>
    <w:rsid w:val="00B7254D"/>
    <w:rsid w:val="00B72C58"/>
    <w:rsid w:val="00B75C2F"/>
    <w:rsid w:val="00B75E7C"/>
    <w:rsid w:val="00B77A76"/>
    <w:rsid w:val="00B83EF3"/>
    <w:rsid w:val="00B84146"/>
    <w:rsid w:val="00B848C6"/>
    <w:rsid w:val="00B84C05"/>
    <w:rsid w:val="00B8703F"/>
    <w:rsid w:val="00B876B5"/>
    <w:rsid w:val="00B8783E"/>
    <w:rsid w:val="00B90269"/>
    <w:rsid w:val="00B926C1"/>
    <w:rsid w:val="00B94514"/>
    <w:rsid w:val="00B94D44"/>
    <w:rsid w:val="00B95A38"/>
    <w:rsid w:val="00B96492"/>
    <w:rsid w:val="00BA0999"/>
    <w:rsid w:val="00BA4CBB"/>
    <w:rsid w:val="00BA5D9B"/>
    <w:rsid w:val="00BA5F9D"/>
    <w:rsid w:val="00BB01BC"/>
    <w:rsid w:val="00BB5536"/>
    <w:rsid w:val="00BB739C"/>
    <w:rsid w:val="00BB797F"/>
    <w:rsid w:val="00BC005D"/>
    <w:rsid w:val="00BC2D91"/>
    <w:rsid w:val="00BC317A"/>
    <w:rsid w:val="00BC3275"/>
    <w:rsid w:val="00BC6669"/>
    <w:rsid w:val="00BD0FCD"/>
    <w:rsid w:val="00BD2911"/>
    <w:rsid w:val="00BD32B6"/>
    <w:rsid w:val="00BD3511"/>
    <w:rsid w:val="00BD4895"/>
    <w:rsid w:val="00BD6DC1"/>
    <w:rsid w:val="00BD7528"/>
    <w:rsid w:val="00BE1632"/>
    <w:rsid w:val="00BE72D7"/>
    <w:rsid w:val="00BF0225"/>
    <w:rsid w:val="00BF027E"/>
    <w:rsid w:val="00BF55B5"/>
    <w:rsid w:val="00BF5A63"/>
    <w:rsid w:val="00BF6413"/>
    <w:rsid w:val="00BF7166"/>
    <w:rsid w:val="00C0047A"/>
    <w:rsid w:val="00C04629"/>
    <w:rsid w:val="00C05111"/>
    <w:rsid w:val="00C05A06"/>
    <w:rsid w:val="00C06034"/>
    <w:rsid w:val="00C13B9D"/>
    <w:rsid w:val="00C15054"/>
    <w:rsid w:val="00C15965"/>
    <w:rsid w:val="00C21BDE"/>
    <w:rsid w:val="00C24751"/>
    <w:rsid w:val="00C252E1"/>
    <w:rsid w:val="00C259CA"/>
    <w:rsid w:val="00C337E5"/>
    <w:rsid w:val="00C354C7"/>
    <w:rsid w:val="00C35C35"/>
    <w:rsid w:val="00C3603E"/>
    <w:rsid w:val="00C4102C"/>
    <w:rsid w:val="00C42000"/>
    <w:rsid w:val="00C46444"/>
    <w:rsid w:val="00C4702F"/>
    <w:rsid w:val="00C47A23"/>
    <w:rsid w:val="00C47E11"/>
    <w:rsid w:val="00C50DB3"/>
    <w:rsid w:val="00C54C86"/>
    <w:rsid w:val="00C6085E"/>
    <w:rsid w:val="00C65385"/>
    <w:rsid w:val="00C66BAA"/>
    <w:rsid w:val="00C67B43"/>
    <w:rsid w:val="00C7065C"/>
    <w:rsid w:val="00C71ADC"/>
    <w:rsid w:val="00C7299F"/>
    <w:rsid w:val="00C744DA"/>
    <w:rsid w:val="00C808CC"/>
    <w:rsid w:val="00C8171F"/>
    <w:rsid w:val="00C840E2"/>
    <w:rsid w:val="00C86672"/>
    <w:rsid w:val="00C87BEE"/>
    <w:rsid w:val="00C91C5C"/>
    <w:rsid w:val="00C92127"/>
    <w:rsid w:val="00C93DBD"/>
    <w:rsid w:val="00C94895"/>
    <w:rsid w:val="00CA16C4"/>
    <w:rsid w:val="00CA35FD"/>
    <w:rsid w:val="00CA41EE"/>
    <w:rsid w:val="00CA722B"/>
    <w:rsid w:val="00CA7823"/>
    <w:rsid w:val="00CB4FF2"/>
    <w:rsid w:val="00CB5EF9"/>
    <w:rsid w:val="00CC1D1A"/>
    <w:rsid w:val="00CC1DC1"/>
    <w:rsid w:val="00CD5376"/>
    <w:rsid w:val="00CD7614"/>
    <w:rsid w:val="00CD799D"/>
    <w:rsid w:val="00CE2062"/>
    <w:rsid w:val="00CE2226"/>
    <w:rsid w:val="00CE2E7B"/>
    <w:rsid w:val="00CE5B09"/>
    <w:rsid w:val="00CE6473"/>
    <w:rsid w:val="00CF300F"/>
    <w:rsid w:val="00CF5C0D"/>
    <w:rsid w:val="00CF5C14"/>
    <w:rsid w:val="00D0044C"/>
    <w:rsid w:val="00D038AB"/>
    <w:rsid w:val="00D052BC"/>
    <w:rsid w:val="00D1138D"/>
    <w:rsid w:val="00D125A9"/>
    <w:rsid w:val="00D147D2"/>
    <w:rsid w:val="00D1573F"/>
    <w:rsid w:val="00D1740B"/>
    <w:rsid w:val="00D1781E"/>
    <w:rsid w:val="00D20758"/>
    <w:rsid w:val="00D22349"/>
    <w:rsid w:val="00D23801"/>
    <w:rsid w:val="00D27343"/>
    <w:rsid w:val="00D30B9F"/>
    <w:rsid w:val="00D32701"/>
    <w:rsid w:val="00D345D0"/>
    <w:rsid w:val="00D3694F"/>
    <w:rsid w:val="00D36B58"/>
    <w:rsid w:val="00D419AE"/>
    <w:rsid w:val="00D45633"/>
    <w:rsid w:val="00D46D2E"/>
    <w:rsid w:val="00D52820"/>
    <w:rsid w:val="00D54383"/>
    <w:rsid w:val="00D545D5"/>
    <w:rsid w:val="00D63CD7"/>
    <w:rsid w:val="00D6474D"/>
    <w:rsid w:val="00D66271"/>
    <w:rsid w:val="00D66B84"/>
    <w:rsid w:val="00D67A04"/>
    <w:rsid w:val="00D72BB6"/>
    <w:rsid w:val="00D739D8"/>
    <w:rsid w:val="00D76C14"/>
    <w:rsid w:val="00D7774A"/>
    <w:rsid w:val="00D8120F"/>
    <w:rsid w:val="00D83595"/>
    <w:rsid w:val="00D83FB7"/>
    <w:rsid w:val="00D92CCC"/>
    <w:rsid w:val="00D936C2"/>
    <w:rsid w:val="00D94653"/>
    <w:rsid w:val="00D94F83"/>
    <w:rsid w:val="00D96DBE"/>
    <w:rsid w:val="00DA0B94"/>
    <w:rsid w:val="00DB17D0"/>
    <w:rsid w:val="00DB4326"/>
    <w:rsid w:val="00DB45B8"/>
    <w:rsid w:val="00DB576A"/>
    <w:rsid w:val="00DB5B75"/>
    <w:rsid w:val="00DB6B24"/>
    <w:rsid w:val="00DB6E76"/>
    <w:rsid w:val="00DB7333"/>
    <w:rsid w:val="00DC12EB"/>
    <w:rsid w:val="00DC17D3"/>
    <w:rsid w:val="00DC5856"/>
    <w:rsid w:val="00DC66FF"/>
    <w:rsid w:val="00DC7C6D"/>
    <w:rsid w:val="00DD1C19"/>
    <w:rsid w:val="00DD7549"/>
    <w:rsid w:val="00DE3A1B"/>
    <w:rsid w:val="00DE3C5C"/>
    <w:rsid w:val="00DE4EAE"/>
    <w:rsid w:val="00DE6E60"/>
    <w:rsid w:val="00DF02A9"/>
    <w:rsid w:val="00DF44C2"/>
    <w:rsid w:val="00DF5B8F"/>
    <w:rsid w:val="00DF6643"/>
    <w:rsid w:val="00DF6F3D"/>
    <w:rsid w:val="00DF7D18"/>
    <w:rsid w:val="00E01E0F"/>
    <w:rsid w:val="00E07077"/>
    <w:rsid w:val="00E13D02"/>
    <w:rsid w:val="00E209C3"/>
    <w:rsid w:val="00E20B15"/>
    <w:rsid w:val="00E21289"/>
    <w:rsid w:val="00E25F1F"/>
    <w:rsid w:val="00E321D0"/>
    <w:rsid w:val="00E334CD"/>
    <w:rsid w:val="00E343E2"/>
    <w:rsid w:val="00E35AC5"/>
    <w:rsid w:val="00E366BF"/>
    <w:rsid w:val="00E3730D"/>
    <w:rsid w:val="00E37C25"/>
    <w:rsid w:val="00E439CA"/>
    <w:rsid w:val="00E505FB"/>
    <w:rsid w:val="00E50CF6"/>
    <w:rsid w:val="00E52459"/>
    <w:rsid w:val="00E5606B"/>
    <w:rsid w:val="00E62336"/>
    <w:rsid w:val="00E62F75"/>
    <w:rsid w:val="00E6537B"/>
    <w:rsid w:val="00E65FBF"/>
    <w:rsid w:val="00E7046B"/>
    <w:rsid w:val="00E735AB"/>
    <w:rsid w:val="00E73F84"/>
    <w:rsid w:val="00E84ED5"/>
    <w:rsid w:val="00E86372"/>
    <w:rsid w:val="00E8699C"/>
    <w:rsid w:val="00E87387"/>
    <w:rsid w:val="00E93A79"/>
    <w:rsid w:val="00E94AF6"/>
    <w:rsid w:val="00E94DF0"/>
    <w:rsid w:val="00E97B3C"/>
    <w:rsid w:val="00E97D75"/>
    <w:rsid w:val="00EA417B"/>
    <w:rsid w:val="00EA4AC0"/>
    <w:rsid w:val="00EA60C9"/>
    <w:rsid w:val="00EA6E59"/>
    <w:rsid w:val="00EA7201"/>
    <w:rsid w:val="00EA7BC2"/>
    <w:rsid w:val="00EB2BE5"/>
    <w:rsid w:val="00EB7081"/>
    <w:rsid w:val="00EC07EB"/>
    <w:rsid w:val="00EC0DF5"/>
    <w:rsid w:val="00EC109D"/>
    <w:rsid w:val="00EC2258"/>
    <w:rsid w:val="00EC5B0A"/>
    <w:rsid w:val="00ED15FB"/>
    <w:rsid w:val="00ED19E5"/>
    <w:rsid w:val="00ED4089"/>
    <w:rsid w:val="00ED6766"/>
    <w:rsid w:val="00ED72DA"/>
    <w:rsid w:val="00EE0743"/>
    <w:rsid w:val="00EE6363"/>
    <w:rsid w:val="00EF13FF"/>
    <w:rsid w:val="00EF4E7E"/>
    <w:rsid w:val="00EF57C8"/>
    <w:rsid w:val="00EF7183"/>
    <w:rsid w:val="00EF779B"/>
    <w:rsid w:val="00EF7CC0"/>
    <w:rsid w:val="00F003D9"/>
    <w:rsid w:val="00F00A91"/>
    <w:rsid w:val="00F043FA"/>
    <w:rsid w:val="00F11200"/>
    <w:rsid w:val="00F16282"/>
    <w:rsid w:val="00F162AC"/>
    <w:rsid w:val="00F16F66"/>
    <w:rsid w:val="00F1706C"/>
    <w:rsid w:val="00F17E29"/>
    <w:rsid w:val="00F2100B"/>
    <w:rsid w:val="00F2506C"/>
    <w:rsid w:val="00F25DAF"/>
    <w:rsid w:val="00F263E6"/>
    <w:rsid w:val="00F27FE1"/>
    <w:rsid w:val="00F315D2"/>
    <w:rsid w:val="00F32F9A"/>
    <w:rsid w:val="00F363A9"/>
    <w:rsid w:val="00F37D93"/>
    <w:rsid w:val="00F42338"/>
    <w:rsid w:val="00F4333F"/>
    <w:rsid w:val="00F46136"/>
    <w:rsid w:val="00F52A95"/>
    <w:rsid w:val="00F52BC1"/>
    <w:rsid w:val="00F54BBE"/>
    <w:rsid w:val="00F607B9"/>
    <w:rsid w:val="00F6723D"/>
    <w:rsid w:val="00F67C13"/>
    <w:rsid w:val="00F67EAD"/>
    <w:rsid w:val="00F71FC3"/>
    <w:rsid w:val="00F740DC"/>
    <w:rsid w:val="00F76629"/>
    <w:rsid w:val="00F778CA"/>
    <w:rsid w:val="00F86A78"/>
    <w:rsid w:val="00F873DC"/>
    <w:rsid w:val="00F877D2"/>
    <w:rsid w:val="00F93AD0"/>
    <w:rsid w:val="00F94148"/>
    <w:rsid w:val="00FA012E"/>
    <w:rsid w:val="00FA3257"/>
    <w:rsid w:val="00FA7E3E"/>
    <w:rsid w:val="00FB0BD3"/>
    <w:rsid w:val="00FB13BD"/>
    <w:rsid w:val="00FB4521"/>
    <w:rsid w:val="00FB5C50"/>
    <w:rsid w:val="00FB5D20"/>
    <w:rsid w:val="00FB74FB"/>
    <w:rsid w:val="00FC1432"/>
    <w:rsid w:val="00FC3940"/>
    <w:rsid w:val="00FC3D9D"/>
    <w:rsid w:val="00FC5172"/>
    <w:rsid w:val="00FD2EA7"/>
    <w:rsid w:val="00FD2F46"/>
    <w:rsid w:val="00FD3388"/>
    <w:rsid w:val="00FD3B69"/>
    <w:rsid w:val="00FD453E"/>
    <w:rsid w:val="00FD63BE"/>
    <w:rsid w:val="00FD7DB3"/>
    <w:rsid w:val="00FE2C83"/>
    <w:rsid w:val="00FF4F29"/>
    <w:rsid w:val="00FF53A9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6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Chapter,Nadpis 1 - IM,I,kapitola,Čo robí (časť)"/>
    <w:basedOn w:val="Normlny"/>
    <w:next w:val="Normlny"/>
    <w:link w:val="Nadpis1Char"/>
    <w:qFormat/>
    <w:rsid w:val="0063293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unhideWhenUsed/>
    <w:qFormat/>
    <w:rsid w:val="0063293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Nadpis3">
    <w:name w:val="heading 3"/>
    <w:aliases w:val="3,Obyeajný,Podpodkapitola,adpis 3,Podúloha,Heading 3 Char,Heading 3 Char1 Char,Heading 3 Char Char Char"/>
    <w:basedOn w:val="Normlny"/>
    <w:next w:val="Normlny"/>
    <w:link w:val="Nadpis3Char"/>
    <w:unhideWhenUsed/>
    <w:qFormat/>
    <w:rsid w:val="0063293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63293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32932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adpis6">
    <w:name w:val="heading 6"/>
    <w:aliases w:val="1-1-1-1"/>
    <w:basedOn w:val="Normlny"/>
    <w:next w:val="Normlny"/>
    <w:link w:val="Nadpis6Char"/>
    <w:unhideWhenUsed/>
    <w:qFormat/>
    <w:rsid w:val="00632932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nhideWhenUsed/>
    <w:qFormat/>
    <w:rsid w:val="0063293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D66271"/>
    <w:pPr>
      <w:keepNext/>
      <w:keepLines/>
      <w:widowControl w:val="0"/>
      <w:tabs>
        <w:tab w:val="num" w:pos="1588"/>
      </w:tabs>
      <w:overflowPunct w:val="0"/>
      <w:autoSpaceDE w:val="0"/>
      <w:autoSpaceDN w:val="0"/>
      <w:adjustRightInd w:val="0"/>
      <w:spacing w:before="200" w:after="0"/>
      <w:ind w:left="1440" w:hanging="1440"/>
      <w:outlineLvl w:val="7"/>
    </w:pPr>
    <w:rPr>
      <w:rFonts w:ascii="Cambria" w:eastAsia="Times New Roman" w:hAnsi="Cambria" w:cs="Times New Roman"/>
      <w:color w:val="404040"/>
      <w:sz w:val="20"/>
      <w:szCs w:val="20"/>
      <w:lang w:eastAsia="sk-SK"/>
    </w:rPr>
  </w:style>
  <w:style w:type="paragraph" w:styleId="Nadpis9">
    <w:name w:val="heading 9"/>
    <w:basedOn w:val="Normlny"/>
    <w:next w:val="Normlny"/>
    <w:link w:val="Nadpis9Char"/>
    <w:unhideWhenUsed/>
    <w:qFormat/>
    <w:rsid w:val="00D66271"/>
    <w:pPr>
      <w:keepNext/>
      <w:keepLines/>
      <w:widowControl w:val="0"/>
      <w:tabs>
        <w:tab w:val="num" w:pos="1588"/>
      </w:tabs>
      <w:overflowPunct w:val="0"/>
      <w:autoSpaceDE w:val="0"/>
      <w:autoSpaceDN w:val="0"/>
      <w:adjustRightInd w:val="0"/>
      <w:spacing w:before="200" w:after="0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97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97BD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BD2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Chapter Char,Nadpis 1 - IM Char,I Char,kapitola Char,Čo robí (časť) Char"/>
    <w:basedOn w:val="Predvolenpsmoodseku"/>
    <w:link w:val="Nadpis1"/>
    <w:uiPriority w:val="9"/>
    <w:rsid w:val="00632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aliases w:val="3 Char,Obyeajný Char,Podpodkapitola Char,adpis 3 Char,Podúloha Char,Heading 3 Char Char,Heading 3 Char1 Char Char,Heading 3 Char Char Char Char"/>
    <w:basedOn w:val="Predvolenpsmoodseku"/>
    <w:link w:val="Nadpis3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uiPriority w:val="9"/>
    <w:rsid w:val="006329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329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aliases w:val="1-1-1-1 Char"/>
    <w:basedOn w:val="Predvolenpsmoodseku"/>
    <w:link w:val="Nadpis6"/>
    <w:uiPriority w:val="9"/>
    <w:rsid w:val="0063293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293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32932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6329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29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293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32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3293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 Char4,Text poznámky pod èiarou 007,Text poznámky pod čiarou 007,_Poznámka pod čiarou,Schriftart: 9 pt,Schriftart: 10 pt,Schriftart: 8 pt,Schriftart: 8 pt Char Char Char,Schriftart: 8 pt Char,Poznámka pod čiarou - IM,Char4, Char"/>
    <w:basedOn w:val="Normlny"/>
    <w:link w:val="TextpoznmkypodiarouChar"/>
    <w:unhideWhenUsed/>
    <w:qFormat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èiarou 007 Char,Text poznámky pod čiarou 007 Char,_Poznámka pod čiarou Char,Schriftart: 9 pt Char,Schriftart: 10 pt Char,Schriftart: 8 pt Char1,Schriftart: 8 pt Char Char Char Char,Char4 Char"/>
    <w:basedOn w:val="Predvolenpsmoodseku"/>
    <w:link w:val="Textpoznmkypodiarou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Odkaz na poznámku pod čiarou1,Footnote Refernece,BVI fnr,Fußnotenzeichen_Raxen,callout,Footnote Reference Number,SUPERS,Footnote reference number,Times 10 Point,Exposant 3 Point,EN Footnote Reference"/>
    <w:basedOn w:val="Predvolenpsmoodseku"/>
    <w:rsid w:val="00632932"/>
    <w:rPr>
      <w:rFonts w:cs="Times New Roman"/>
      <w:vertAlign w:val="superscript"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6329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MPCKO1">
    <w:name w:val="MP CKO 1"/>
    <w:basedOn w:val="Nadpis2"/>
    <w:next w:val="Normlny"/>
    <w:qFormat/>
    <w:rsid w:val="00632932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32932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32932"/>
    <w:pPr>
      <w:jc w:val="both"/>
    </w:pPr>
    <w:rPr>
      <w:rFonts w:ascii="Times New Roman" w:hAnsi="Times New Roman"/>
      <w:i w:val="0"/>
      <w:color w:val="365F91" w:themeColor="accent1" w:themeShade="BF"/>
    </w:rPr>
  </w:style>
  <w:style w:type="paragraph" w:customStyle="1" w:styleId="MPCKO4">
    <w:name w:val="MP CKO 4"/>
    <w:basedOn w:val="Nadpis5"/>
    <w:next w:val="Normlny"/>
    <w:qFormat/>
    <w:rsid w:val="00632932"/>
    <w:rPr>
      <w:rFonts w:ascii="Times New Roman" w:hAnsi="Times New Roman"/>
      <w:b/>
      <w:i/>
      <w:color w:val="365F91" w:themeColor="accent1" w:themeShade="BF"/>
    </w:rPr>
  </w:style>
  <w:style w:type="paragraph" w:customStyle="1" w:styleId="SRKNorm">
    <w:name w:val="SRK Norm."/>
    <w:basedOn w:val="Normlny"/>
    <w:next w:val="Normlny"/>
    <w:qFormat/>
    <w:rsid w:val="00632932"/>
    <w:pPr>
      <w:numPr>
        <w:numId w:val="2"/>
      </w:numPr>
      <w:spacing w:before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2932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632932"/>
    <w:pPr>
      <w:tabs>
        <w:tab w:val="right" w:leader="dot" w:pos="9062"/>
      </w:tabs>
      <w:spacing w:after="100" w:line="240" w:lineRule="auto"/>
      <w:ind w:left="196" w:hanging="196"/>
    </w:pPr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32932"/>
    <w:pPr>
      <w:tabs>
        <w:tab w:val="right" w:leader="dot" w:pos="9062"/>
      </w:tabs>
      <w:spacing w:after="100" w:line="240" w:lineRule="auto"/>
      <w:ind w:left="851" w:hanging="567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632932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32932"/>
    <w:pPr>
      <w:spacing w:after="10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632932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329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Graphic">
    <w:name w:val="Graphic"/>
    <w:basedOn w:val="Podpis"/>
    <w:next w:val="Popis"/>
    <w:qFormat/>
    <w:rsid w:val="0063293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0"/>
      <w:jc w:val="center"/>
    </w:pPr>
    <w:rPr>
      <w:sz w:val="22"/>
      <w:szCs w:val="20"/>
      <w:lang w:eastAsia="en-US"/>
    </w:rPr>
  </w:style>
  <w:style w:type="paragraph" w:styleId="Podpis">
    <w:name w:val="Signature"/>
    <w:basedOn w:val="Normlny"/>
    <w:link w:val="PodpisChar"/>
    <w:uiPriority w:val="99"/>
    <w:semiHidden/>
    <w:unhideWhenUsed/>
    <w:rsid w:val="00632932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dpisChar">
    <w:name w:val="Podpis Char"/>
    <w:basedOn w:val="Predvolenpsmoodseku"/>
    <w:link w:val="Podpis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32932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329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uiPriority w:val="99"/>
    <w:unhideWhenUsed/>
    <w:rsid w:val="00632932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2932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293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3293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63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itulok">
    <w:name w:val="titulok"/>
    <w:basedOn w:val="Normlny"/>
    <w:rsid w:val="00104B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BD6DC1"/>
    <w:pPr>
      <w:numPr>
        <w:ilvl w:val="1"/>
        <w:numId w:val="9"/>
      </w:numPr>
      <w:spacing w:before="120" w:after="0" w:line="240" w:lineRule="auto"/>
    </w:pPr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Bulletslevel1Char">
    <w:name w:val="Bullets level 1 Char"/>
    <w:link w:val="Bulletslevel1"/>
    <w:rsid w:val="00BD6DC1"/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Nadpis8Char">
    <w:name w:val="Nadpis 8 Char"/>
    <w:basedOn w:val="Predvolenpsmoodseku"/>
    <w:link w:val="Nadpis8"/>
    <w:rsid w:val="00D66271"/>
    <w:rPr>
      <w:rFonts w:ascii="Cambria" w:eastAsia="Times New Roman" w:hAnsi="Cambria" w:cs="Times New Roman"/>
      <w:color w:val="404040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D66271"/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D6627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1">
    <w:name w:val="Štýl1"/>
    <w:basedOn w:val="Zkladntext"/>
    <w:link w:val="tl1Char"/>
    <w:qFormat/>
    <w:rsid w:val="00326945"/>
    <w:pPr>
      <w:numPr>
        <w:ilvl w:val="1"/>
        <w:numId w:val="3"/>
      </w:numPr>
      <w:jc w:val="both"/>
    </w:pPr>
    <w:rPr>
      <w:rFonts w:ascii="Verdana" w:eastAsiaTheme="majorEastAsia" w:hAnsi="Verdana" w:cstheme="majorBidi"/>
      <w:b/>
      <w:bCs/>
      <w:spacing w:val="5"/>
      <w:kern w:val="28"/>
      <w:sz w:val="20"/>
      <w:szCs w:val="20"/>
    </w:rPr>
  </w:style>
  <w:style w:type="character" w:customStyle="1" w:styleId="tl1Char">
    <w:name w:val="Štýl1 Char"/>
    <w:basedOn w:val="ZkladntextChar"/>
    <w:link w:val="tl1"/>
    <w:rsid w:val="00326945"/>
    <w:rPr>
      <w:rFonts w:ascii="Verdana" w:eastAsiaTheme="majorEastAsia" w:hAnsi="Verdana" w:cstheme="majorBidi"/>
      <w:b/>
      <w:bCs/>
      <w:spacing w:val="5"/>
      <w:kern w:val="28"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7D7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7D7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E97D75"/>
    <w:rPr>
      <w:vertAlign w:val="superscript"/>
    </w:rPr>
  </w:style>
  <w:style w:type="paragraph" w:customStyle="1" w:styleId="PulloutQuote">
    <w:name w:val="Pullout Quote"/>
    <w:rsid w:val="006E6F8C"/>
    <w:pPr>
      <w:pBdr>
        <w:top w:val="single" w:sz="4" w:space="4" w:color="00A1DE"/>
      </w:pBdr>
      <w:suppressAutoHyphens/>
      <w:spacing w:after="160" w:line="320" w:lineRule="exact"/>
    </w:pPr>
    <w:rPr>
      <w:rFonts w:eastAsia="Times"/>
      <w:color w:val="00A1DE"/>
      <w:sz w:val="32"/>
      <w:szCs w:val="21"/>
      <w:lang w:val="en-GB"/>
    </w:rPr>
  </w:style>
  <w:style w:type="paragraph" w:customStyle="1" w:styleId="Highlight3">
    <w:name w:val="Highlight 3"/>
    <w:basedOn w:val="Normlny"/>
    <w:qFormat/>
    <w:rsid w:val="00B94D44"/>
    <w:pPr>
      <w:spacing w:after="0" w:line="240" w:lineRule="auto"/>
    </w:pPr>
    <w:rPr>
      <w:rFonts w:ascii="Arial" w:eastAsia="Times New Roman" w:hAnsi="Arial" w:cs="Times New Roman"/>
      <w:b/>
      <w:color w:val="00A1DE"/>
      <w:sz w:val="20"/>
      <w:szCs w:val="16"/>
      <w:lang w:val="cs-CZ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uiPriority w:val="99"/>
    <w:locked/>
    <w:rsid w:val="002B7BB0"/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8312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55845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75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962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00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725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04669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29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9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7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uj.s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bierka.sk/sk/predpisy/401-2012-z-z.p-3496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mployment.gov.sk/filemanager/opatrenie-248_2012zz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chafea/documents/consumers/exo-2015-rules-reimbursement_en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7027</Words>
  <Characters>40055</Characters>
  <Application>Microsoft Office Word</Application>
  <DocSecurity>0</DocSecurity>
  <Lines>333</Lines>
  <Paragraphs>93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2023-03-28T06:37:00Z</dcterms:created>
  <dcterms:modified xsi:type="dcterms:W3CDTF">2023-03-28T06:41:00Z</dcterms:modified>
</cp:coreProperties>
</file>